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4.5.0.0 -->
  <w:body>
    <w:p w:rsidR="003A50A2" w:rsidRPr="002D404D" w:rsidP="003A50A2">
      <w:pPr>
        <w:spacing w:line="276" w:lineRule="auto"/>
        <w:jc w:val="center"/>
        <w:rPr>
          <w:rFonts w:ascii="黑体" w:eastAsia="黑体"/>
          <w:b/>
        </w:rPr>
      </w:pPr>
      <w:r>
        <w:rPr>
          <w:rFonts w:ascii="黑体" w:eastAsia="黑体" w:hint="eastAsia"/>
          <w:b/>
          <w:sz w:val="4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height:37pt;margin-left:996pt;margin-top:979pt;mso-position-horizontal-relative:page;mso-position-vertical-relative:top-margin-area;position:absolute;width:39pt;z-index:251658240">
            <v:imagedata r:id="rId6" o:title=""/>
          </v:shape>
        </w:pict>
      </w:r>
      <w:r w:rsidRPr="002D404D">
        <w:rPr>
          <w:rFonts w:ascii="黑体" w:eastAsia="黑体" w:hint="eastAsia"/>
          <w:b/>
          <w:sz w:val="44"/>
        </w:rPr>
        <w:t>第八单元</w:t>
      </w:r>
      <w:r w:rsidRPr="002D404D">
        <w:rPr>
          <w:rFonts w:ascii="黑体" w:eastAsia="黑体" w:hAnsi="NEU-BZ-S92" w:hint="eastAsia"/>
          <w:b/>
          <w:sz w:val="44"/>
        </w:rPr>
        <w:t>　</w:t>
      </w:r>
      <w:r w:rsidRPr="002D404D">
        <w:rPr>
          <w:rFonts w:ascii="黑体" w:eastAsia="黑体" w:hint="eastAsia"/>
          <w:b/>
          <w:sz w:val="44"/>
        </w:rPr>
        <w:t>实验与探究</w:t>
      </w:r>
    </w:p>
    <w:p w:rsidR="003A50A2" w:rsidRPr="002D404D" w:rsidP="003A50A2">
      <w:pPr>
        <w:spacing w:line="276" w:lineRule="auto"/>
        <w:jc w:val="center"/>
        <w:rPr>
          <w:rFonts w:ascii="黑体" w:eastAsia="黑体"/>
        </w:rPr>
      </w:pPr>
      <w:r w:rsidRPr="002D404D">
        <w:rPr>
          <w:rFonts w:ascii="黑体" w:eastAsia="黑体" w:hint="eastAsia"/>
          <w:sz w:val="40"/>
        </w:rPr>
        <w:t>专题</w:t>
      </w:r>
      <w:r w:rsidRPr="002D404D">
        <w:rPr>
          <w:rFonts w:ascii="黑体" w:eastAsia="黑体" w:hAnsi="NEU-BZ-S92" w:hint="eastAsia"/>
          <w:sz w:val="40"/>
        </w:rPr>
        <w:t>25　</w:t>
      </w:r>
      <w:r w:rsidRPr="002D404D">
        <w:rPr>
          <w:rFonts w:ascii="黑体" w:eastAsia="黑体" w:hint="eastAsia"/>
          <w:sz w:val="40"/>
        </w:rPr>
        <w:t>实验与探究</w:t>
      </w:r>
    </w:p>
    <w:p w:rsidR="003A50A2" w:rsidP="003A50A2">
      <w:pPr>
        <w:spacing w:line="276" w:lineRule="auto"/>
        <w:jc w:val="center"/>
      </w:pPr>
      <w:r w:rsidRPr="00296F68">
        <w:rPr>
          <w:rFonts w:eastAsia="方正大黑_GBK"/>
          <w:sz w:val="32"/>
        </w:rPr>
        <w:t>挖命题</w:t>
      </w:r>
    </w:p>
    <w:p w:rsidR="003A50A2" w:rsidP="003A50A2">
      <w:pPr>
        <w:spacing w:line="276" w:lineRule="auto"/>
        <w:jc w:val="center"/>
      </w:pPr>
      <w:r w:rsidRPr="00296F68">
        <w:rPr>
          <w:rFonts w:eastAsia="方正大黑_GBK"/>
          <w:sz w:val="32"/>
        </w:rPr>
        <w:t>【考情探究】</w:t>
      </w:r>
    </w:p>
    <w:p w:rsidR="003A50A2" w:rsidP="003A50A2">
      <w:pPr>
        <w:spacing w:line="276" w:lineRule="auto"/>
      </w:pPr>
    </w:p>
    <w:tbl>
      <w:tblPr>
        <w:tblW w:w="4875"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tblPr>
      <w:tblGrid>
        <w:gridCol w:w="1153"/>
        <w:gridCol w:w="1728"/>
        <w:gridCol w:w="502"/>
        <w:gridCol w:w="2310"/>
        <w:gridCol w:w="863"/>
        <w:gridCol w:w="432"/>
        <w:gridCol w:w="1110"/>
      </w:tblGrid>
      <w:tr w:rsidTr="008A62DE">
        <w:tblPrEx>
          <w:tblW w:w="4875"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tblPrEx>
        <w:trPr>
          <w:trHeight w:val="563"/>
          <w:jc w:val="center"/>
        </w:trPr>
        <w:tc>
          <w:tcPr>
            <w:tcW w:w="714" w:type="pct"/>
            <w:vMerge w:val="restart"/>
            <w:tcMar>
              <w:left w:w="0" w:type="dxa"/>
              <w:right w:w="0" w:type="dxa"/>
            </w:tcMar>
            <w:vAlign w:val="center"/>
          </w:tcPr>
          <w:p w:rsidR="003A50A2" w:rsidP="003877E1">
            <w:pPr>
              <w:spacing w:line="276" w:lineRule="auto"/>
              <w:jc w:val="center"/>
            </w:pPr>
            <w:r>
              <w:rPr>
                <w:rFonts w:eastAsia="方正黑体_GBK"/>
                <w:sz w:val="19"/>
              </w:rPr>
              <w:t>考点</w:t>
            </w:r>
          </w:p>
        </w:tc>
        <w:tc>
          <w:tcPr>
            <w:tcW w:w="1069" w:type="pct"/>
            <w:vMerge w:val="restart"/>
            <w:tcMar>
              <w:left w:w="0" w:type="dxa"/>
              <w:right w:w="0" w:type="dxa"/>
            </w:tcMar>
            <w:vAlign w:val="center"/>
          </w:tcPr>
          <w:p w:rsidR="003A50A2" w:rsidP="003877E1">
            <w:pPr>
              <w:spacing w:line="276" w:lineRule="auto"/>
              <w:jc w:val="center"/>
            </w:pPr>
            <w:r>
              <w:rPr>
                <w:rFonts w:eastAsia="方正黑体_GBK"/>
                <w:sz w:val="19"/>
              </w:rPr>
              <w:t>内容</w:t>
            </w:r>
          </w:p>
        </w:tc>
        <w:tc>
          <w:tcPr>
            <w:tcW w:w="312" w:type="pct"/>
            <w:vMerge w:val="restart"/>
            <w:tcMar>
              <w:left w:w="0" w:type="dxa"/>
              <w:right w:w="0" w:type="dxa"/>
            </w:tcMar>
            <w:vAlign w:val="center"/>
          </w:tcPr>
          <w:p w:rsidR="003A50A2" w:rsidP="003877E1">
            <w:pPr>
              <w:spacing w:line="276" w:lineRule="auto"/>
              <w:jc w:val="center"/>
            </w:pPr>
            <w:r>
              <w:rPr>
                <w:rFonts w:eastAsia="方正黑体_GBK"/>
                <w:sz w:val="19"/>
              </w:rPr>
              <w:t>要求</w:t>
            </w:r>
          </w:p>
        </w:tc>
        <w:tc>
          <w:tcPr>
            <w:tcW w:w="2230" w:type="pct"/>
            <w:gridSpan w:val="3"/>
            <w:tcMar>
              <w:left w:w="0" w:type="dxa"/>
              <w:right w:w="0" w:type="dxa"/>
            </w:tcMar>
            <w:vAlign w:val="center"/>
          </w:tcPr>
          <w:p w:rsidR="003A50A2" w:rsidP="003877E1">
            <w:pPr>
              <w:spacing w:line="276" w:lineRule="auto"/>
              <w:jc w:val="center"/>
            </w:pPr>
            <w:r>
              <w:rPr>
                <w:rFonts w:ascii="NEU-BZ-S92" w:hAnsi="NEU-BZ-S92"/>
                <w:sz w:val="19"/>
              </w:rPr>
              <w:t>5</w:t>
            </w:r>
            <w:r>
              <w:rPr>
                <w:rFonts w:eastAsia="方正黑体_GBK"/>
                <w:sz w:val="19"/>
              </w:rPr>
              <w:t>年考情</w:t>
            </w:r>
          </w:p>
        </w:tc>
        <w:tc>
          <w:tcPr>
            <w:tcW w:w="674" w:type="pct"/>
            <w:vMerge w:val="restart"/>
            <w:tcMar>
              <w:left w:w="0" w:type="dxa"/>
              <w:right w:w="0" w:type="dxa"/>
            </w:tcMar>
            <w:vAlign w:val="center"/>
          </w:tcPr>
          <w:p w:rsidR="003A50A2" w:rsidP="003877E1">
            <w:pPr>
              <w:spacing w:line="276" w:lineRule="auto"/>
              <w:jc w:val="center"/>
            </w:pPr>
            <w:r>
              <w:rPr>
                <w:rFonts w:eastAsia="方正黑体_GBK"/>
                <w:sz w:val="19"/>
              </w:rPr>
              <w:t>预测热度</w:t>
            </w:r>
          </w:p>
        </w:tc>
      </w:tr>
      <w:tr w:rsidTr="008A62DE">
        <w:tblPrEx>
          <w:tblW w:w="4875" w:type="pct"/>
          <w:jc w:val="center"/>
          <w:tblLook w:val="04A0"/>
        </w:tblPrEx>
        <w:trPr>
          <w:trHeight w:val="133"/>
          <w:jc w:val="center"/>
        </w:trPr>
        <w:tc>
          <w:tcPr>
            <w:tcW w:w="714" w:type="pct"/>
            <w:vMerge/>
            <w:tcMar>
              <w:left w:w="0" w:type="dxa"/>
              <w:right w:w="0" w:type="dxa"/>
            </w:tcMar>
            <w:vAlign w:val="center"/>
          </w:tcPr>
          <w:p w:rsidR="003A50A2" w:rsidP="003877E1">
            <w:pPr>
              <w:spacing w:line="276" w:lineRule="auto"/>
            </w:pPr>
          </w:p>
        </w:tc>
        <w:tc>
          <w:tcPr>
            <w:tcW w:w="1069" w:type="pct"/>
            <w:vMerge/>
            <w:tcMar>
              <w:left w:w="0" w:type="dxa"/>
              <w:right w:w="0" w:type="dxa"/>
            </w:tcMar>
            <w:vAlign w:val="center"/>
          </w:tcPr>
          <w:p w:rsidR="003A50A2" w:rsidP="003877E1">
            <w:pPr>
              <w:spacing w:line="276" w:lineRule="auto"/>
            </w:pPr>
          </w:p>
        </w:tc>
        <w:tc>
          <w:tcPr>
            <w:tcW w:w="312" w:type="pct"/>
            <w:vMerge/>
            <w:tcMar>
              <w:left w:w="0" w:type="dxa"/>
              <w:right w:w="0" w:type="dxa"/>
            </w:tcMar>
            <w:vAlign w:val="center"/>
          </w:tcPr>
          <w:p w:rsidR="003A50A2" w:rsidP="003877E1">
            <w:pPr>
              <w:spacing w:line="276" w:lineRule="auto"/>
            </w:pPr>
          </w:p>
        </w:tc>
        <w:tc>
          <w:tcPr>
            <w:tcW w:w="1428" w:type="pct"/>
            <w:tcMar>
              <w:left w:w="0" w:type="dxa"/>
              <w:right w:w="0" w:type="dxa"/>
            </w:tcMar>
            <w:vAlign w:val="center"/>
          </w:tcPr>
          <w:p w:rsidR="003A50A2" w:rsidP="003877E1">
            <w:pPr>
              <w:spacing w:line="276" w:lineRule="auto"/>
              <w:jc w:val="center"/>
            </w:pPr>
            <w:r>
              <w:rPr>
                <w:rFonts w:eastAsia="方正黑体_GBK"/>
                <w:sz w:val="19"/>
              </w:rPr>
              <w:t>考题示例</w:t>
            </w:r>
          </w:p>
        </w:tc>
        <w:tc>
          <w:tcPr>
            <w:tcW w:w="535" w:type="pct"/>
            <w:tcMar>
              <w:left w:w="0" w:type="dxa"/>
              <w:right w:w="0" w:type="dxa"/>
            </w:tcMar>
            <w:vAlign w:val="center"/>
          </w:tcPr>
          <w:p w:rsidR="003A50A2" w:rsidP="003877E1">
            <w:pPr>
              <w:spacing w:line="276" w:lineRule="auto"/>
              <w:jc w:val="center"/>
            </w:pPr>
            <w:r>
              <w:rPr>
                <w:rFonts w:eastAsia="方正黑体_GBK"/>
                <w:sz w:val="19"/>
              </w:rPr>
              <w:t>素养要素</w:t>
            </w:r>
          </w:p>
        </w:tc>
        <w:tc>
          <w:tcPr>
            <w:tcW w:w="268" w:type="pct"/>
            <w:tcMar>
              <w:left w:w="0" w:type="dxa"/>
              <w:right w:w="0" w:type="dxa"/>
            </w:tcMar>
            <w:vAlign w:val="center"/>
          </w:tcPr>
          <w:p w:rsidR="003A50A2" w:rsidP="003877E1">
            <w:pPr>
              <w:spacing w:line="276" w:lineRule="auto"/>
              <w:jc w:val="center"/>
            </w:pPr>
            <w:r>
              <w:rPr>
                <w:rFonts w:eastAsia="方正黑体_GBK"/>
                <w:sz w:val="19"/>
              </w:rPr>
              <w:t>难度</w:t>
            </w:r>
          </w:p>
        </w:tc>
        <w:tc>
          <w:tcPr>
            <w:tcW w:w="674" w:type="pct"/>
            <w:vMerge/>
            <w:tcMar>
              <w:left w:w="0" w:type="dxa"/>
              <w:right w:w="0" w:type="dxa"/>
            </w:tcMar>
            <w:vAlign w:val="center"/>
          </w:tcPr>
          <w:p w:rsidR="003A50A2" w:rsidP="003877E1">
            <w:pPr>
              <w:spacing w:line="276" w:lineRule="auto"/>
            </w:pPr>
          </w:p>
        </w:tc>
      </w:tr>
      <w:tr w:rsidTr="008A62DE">
        <w:tblPrEx>
          <w:tblW w:w="4875" w:type="pct"/>
          <w:jc w:val="center"/>
          <w:tblLook w:val="04A0"/>
        </w:tblPrEx>
        <w:trPr>
          <w:trHeight w:val="1135"/>
          <w:jc w:val="center"/>
        </w:trPr>
        <w:tc>
          <w:tcPr>
            <w:tcW w:w="714" w:type="pct"/>
            <w:tcMar>
              <w:left w:w="105" w:type="dxa"/>
              <w:right w:w="105" w:type="dxa"/>
            </w:tcMar>
            <w:vAlign w:val="center"/>
          </w:tcPr>
          <w:p w:rsidR="003A50A2" w:rsidP="003877E1">
            <w:pPr>
              <w:spacing w:line="276" w:lineRule="auto"/>
            </w:pPr>
            <w:r>
              <w:rPr>
                <w:rFonts w:eastAsia="方正中等线_GBK"/>
              </w:rPr>
              <w:t>实验探究</w:t>
            </w:r>
          </w:p>
        </w:tc>
        <w:tc>
          <w:tcPr>
            <w:tcW w:w="1069" w:type="pct"/>
            <w:tcMar>
              <w:left w:w="105" w:type="dxa"/>
              <w:right w:w="105" w:type="dxa"/>
            </w:tcMar>
            <w:vAlign w:val="center"/>
          </w:tcPr>
          <w:p w:rsidR="003A50A2" w:rsidP="003877E1">
            <w:pPr>
              <w:spacing w:line="276" w:lineRule="auto"/>
            </w:pPr>
            <w:r>
              <w:t>实验探究</w:t>
            </w:r>
          </w:p>
        </w:tc>
        <w:tc>
          <w:tcPr>
            <w:tcW w:w="312" w:type="pct"/>
            <w:tcMar>
              <w:left w:w="0" w:type="dxa"/>
              <w:right w:w="0" w:type="dxa"/>
            </w:tcMar>
            <w:vAlign w:val="center"/>
          </w:tcPr>
          <w:p w:rsidR="003A50A2" w:rsidP="003877E1">
            <w:pPr>
              <w:spacing w:line="276" w:lineRule="auto"/>
              <w:jc w:val="center"/>
            </w:pPr>
          </w:p>
        </w:tc>
        <w:tc>
          <w:tcPr>
            <w:tcW w:w="1428" w:type="pct"/>
            <w:tcMar>
              <w:left w:w="105" w:type="dxa"/>
              <w:right w:w="105" w:type="dxa"/>
            </w:tcMar>
            <w:vAlign w:val="center"/>
          </w:tcPr>
          <w:p w:rsidR="003A50A2" w:rsidP="003877E1">
            <w:pPr>
              <w:spacing w:line="276" w:lineRule="auto"/>
            </w:pPr>
            <w:r>
              <w:rPr>
                <w:rFonts w:ascii="NEU-BZ-S92" w:hAnsi="NEU-BZ-S92"/>
              </w:rPr>
              <w:t>2018</w:t>
            </w:r>
            <w:r>
              <w:t>浙江</w:t>
            </w:r>
            <w:r>
              <w:rPr>
                <w:rFonts w:ascii="NEU-BZ-S92" w:hAnsi="NEU-BZ-S92"/>
              </w:rPr>
              <w:t>4</w:t>
            </w:r>
            <w:r>
              <w:t>月选考</w:t>
            </w:r>
            <w:r>
              <w:rPr>
                <w:rFonts w:ascii="NEU-BZ-S92" w:hAnsi="NEU-BZ-S92"/>
              </w:rPr>
              <w:t>,33,10</w:t>
            </w:r>
            <w:r>
              <w:t>分</w:t>
            </w:r>
          </w:p>
        </w:tc>
        <w:tc>
          <w:tcPr>
            <w:tcW w:w="535" w:type="pct"/>
            <w:tcMar>
              <w:left w:w="0" w:type="dxa"/>
              <w:right w:w="0" w:type="dxa"/>
            </w:tcMar>
            <w:vAlign w:val="center"/>
          </w:tcPr>
          <w:p w:rsidR="003A50A2" w:rsidP="003877E1">
            <w:pPr>
              <w:spacing w:line="276" w:lineRule="auto"/>
              <w:jc w:val="center"/>
            </w:pPr>
            <w:r>
              <w:t>科学思维</w:t>
            </w:r>
          </w:p>
          <w:p w:rsidR="003A50A2" w:rsidP="003877E1">
            <w:pPr>
              <w:spacing w:line="276" w:lineRule="auto"/>
              <w:jc w:val="center"/>
            </w:pPr>
            <w:r>
              <w:t>科学探究</w:t>
            </w:r>
          </w:p>
        </w:tc>
        <w:tc>
          <w:tcPr>
            <w:tcW w:w="268" w:type="pct"/>
            <w:tcMar>
              <w:left w:w="105" w:type="dxa"/>
              <w:right w:w="105" w:type="dxa"/>
            </w:tcMar>
            <w:vAlign w:val="center"/>
          </w:tcPr>
          <w:p w:rsidR="003A50A2" w:rsidP="003877E1">
            <w:pPr>
              <w:spacing w:line="276" w:lineRule="auto"/>
              <w:jc w:val="center"/>
            </w:pPr>
            <w:r>
              <w:t>难</w:t>
            </w:r>
          </w:p>
        </w:tc>
        <w:tc>
          <w:tcPr>
            <w:tcW w:w="674" w:type="pct"/>
            <w:tcMar>
              <w:left w:w="105" w:type="dxa"/>
              <w:right w:w="105" w:type="dxa"/>
            </w:tcMar>
            <w:vAlign w:val="center"/>
          </w:tcPr>
          <w:p w:rsidR="003A50A2" w:rsidP="003877E1">
            <w:pPr>
              <w:spacing w:line="276" w:lineRule="auto"/>
              <w:jc w:val="center"/>
            </w:pPr>
            <w:r>
              <w:rPr>
                <w:rFonts w:eastAsia="NEU-BZ-S92"/>
              </w:rPr>
              <w:t>★★★★★</w:t>
            </w:r>
          </w:p>
        </w:tc>
      </w:tr>
    </w:tbl>
    <w:p w:rsidR="008A62DE" w:rsidRPr="008A62DE" w:rsidP="008A62DE">
      <w:pPr>
        <w:spacing w:line="276" w:lineRule="auto"/>
        <w:rPr>
          <w:rFonts w:hint="eastAsia"/>
        </w:rPr>
      </w:pPr>
      <w:r>
        <w:rPr>
          <w:rFonts w:eastAsia="方正大黑_GBK"/>
          <w:sz w:val="20"/>
        </w:rPr>
        <w:t>分析解读</w:t>
      </w:r>
      <w:r>
        <w:rPr>
          <w:rFonts w:ascii="NEU-BZ-S92" w:hAnsi="NEU-BZ-S92"/>
        </w:rPr>
        <w:t>　</w:t>
      </w:r>
      <w:r>
        <w:t>本专题主要涉及实验探究的知识。历次选考以</w:t>
      </w:r>
      <w:r>
        <w:t>相对开放的实验</w:t>
      </w:r>
      <w:r>
        <w:t>题形式</w:t>
      </w:r>
      <w:r>
        <w:t>考查了实验的设计和分析</w:t>
      </w:r>
      <w:r>
        <w:rPr>
          <w:rFonts w:ascii="NEU-BZ-S92" w:hAnsi="NEU-BZ-S92"/>
        </w:rPr>
        <w:t>,</w:t>
      </w:r>
      <w:r>
        <w:t>预计今后仍是选考的重点考查内容。复习时应注重分析教材实验的原理、方法</w:t>
      </w:r>
      <w:r>
        <w:rPr>
          <w:rFonts w:ascii="NEU-BZ-S92" w:hAnsi="NEU-BZ-S92"/>
        </w:rPr>
        <w:t>,</w:t>
      </w:r>
      <w:r>
        <w:t>从中总结提炼实验设计的基本原理和基本思路</w:t>
      </w:r>
      <w:r>
        <w:rPr>
          <w:rFonts w:ascii="NEU-BZ-S92" w:hAnsi="NEU-BZ-S92"/>
        </w:rPr>
        <w:t>,</w:t>
      </w:r>
      <w:r>
        <w:t>学会以表格、曲线等多种形式呈现实验结果</w:t>
      </w:r>
      <w:r>
        <w:rPr>
          <w:rFonts w:ascii="NEU-BZ-S92" w:hAnsi="NEU-BZ-S92"/>
        </w:rPr>
        <w:t>,</w:t>
      </w:r>
      <w:r>
        <w:t>并根据实验结果合理分析得出相应结论。</w:t>
      </w:r>
    </w:p>
    <w:p w:rsidR="003A50A2" w:rsidP="003A50A2">
      <w:pPr>
        <w:spacing w:line="276" w:lineRule="auto"/>
        <w:jc w:val="center"/>
      </w:pPr>
      <w:r w:rsidRPr="00296F68">
        <w:rPr>
          <w:rFonts w:eastAsia="方正大黑_GBK"/>
          <w:sz w:val="32"/>
        </w:rPr>
        <w:t>【真题典例】</w:t>
      </w:r>
    </w:p>
    <w:p w:rsidR="003A50A2" w:rsidP="003A50A2">
      <w:pPr>
        <w:spacing w:line="276" w:lineRule="auto"/>
        <w:jc w:val="center"/>
      </w:pPr>
      <w:r>
        <w:rPr>
          <w:noProof/>
        </w:rPr>
        <w:drawing>
          <wp:inline distT="0" distB="0" distL="0" distR="0">
            <wp:extent cx="5197650" cy="3555188"/>
            <wp:effectExtent l="19050" t="0" r="3000" b="0"/>
            <wp:docPr id="471" name="53a浙江生物命题探究专题25教师单.jpg" descr="id:21475085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1.jpeg"/>
                    <pic:cNvPicPr/>
                  </pic:nvPicPr>
                  <pic:blipFill>
                    <a:blip xmlns:r="http://schemas.openxmlformats.org/officeDocument/2006/relationships" r:embed="rId7" cstate="print"/>
                    <a:stretch>
                      <a:fillRect/>
                    </a:stretch>
                  </pic:blipFill>
                  <pic:spPr>
                    <a:xfrm>
                      <a:off x="0" y="0"/>
                      <a:ext cx="5223511" cy="3572877"/>
                    </a:xfrm>
                    <a:prstGeom prst="rect">
                      <a:avLst/>
                    </a:prstGeom>
                  </pic:spPr>
                </pic:pic>
              </a:graphicData>
            </a:graphic>
          </wp:inline>
        </w:drawing>
      </w:r>
    </w:p>
    <w:p w:rsidR="003A50A2" w:rsidP="003A50A2">
      <w:pPr>
        <w:spacing w:line="276" w:lineRule="auto"/>
        <w:jc w:val="center"/>
      </w:pPr>
      <w:r w:rsidRPr="00296F68">
        <w:rPr>
          <w:rFonts w:eastAsia="方正大黑_GBK"/>
          <w:sz w:val="32"/>
        </w:rPr>
        <w:t>破考点</w:t>
      </w:r>
    </w:p>
    <w:p w:rsidR="003A50A2" w:rsidRPr="00710A37" w:rsidP="003A50A2">
      <w:pPr>
        <w:spacing w:line="276" w:lineRule="auto"/>
        <w:jc w:val="center"/>
        <w:rPr>
          <w:rFonts w:ascii="方正大黑_GBK" w:eastAsia="方正大黑_GBK"/>
          <w:sz w:val="32"/>
          <w:szCs w:val="32"/>
        </w:rPr>
      </w:pPr>
      <w:r w:rsidRPr="00710A37">
        <w:rPr>
          <w:rFonts w:ascii="方正大黑_GBK" w:eastAsia="方正大黑_GBK"/>
          <w:sz w:val="32"/>
          <w:szCs w:val="32"/>
        </w:rPr>
        <w:t>考点　实验探究</w:t>
      </w:r>
    </w:p>
    <w:p w:rsidR="003A50A2" w:rsidP="003A50A2">
      <w:pPr>
        <w:spacing w:line="276" w:lineRule="auto"/>
        <w:jc w:val="center"/>
      </w:pPr>
      <w:r w:rsidRPr="00296F68">
        <w:rPr>
          <w:rFonts w:eastAsia="方正大黑_GBK"/>
          <w:sz w:val="32"/>
        </w:rPr>
        <w:t>【考点集训】</w:t>
      </w:r>
    </w:p>
    <w:p w:rsidR="003A50A2" w:rsidRPr="001F06B7" w:rsidP="003A50A2">
      <w:pPr>
        <w:spacing w:line="276" w:lineRule="auto"/>
        <w:rPr>
          <w:rFonts w:ascii="方正大黑_GBK" w:eastAsia="方正大黑_GBK"/>
          <w:sz w:val="32"/>
          <w:szCs w:val="32"/>
        </w:rPr>
      </w:pPr>
      <w:r w:rsidRPr="001F06B7">
        <w:rPr>
          <w:rFonts w:ascii="方正大黑_GBK" w:eastAsia="方正大黑_GBK"/>
          <w:sz w:val="32"/>
          <w:szCs w:val="32"/>
        </w:rPr>
        <w:t>考向　实验探究</w:t>
      </w:r>
    </w:p>
    <w:p w:rsidR="003A50A2" w:rsidP="003A50A2">
      <w:pPr>
        <w:spacing w:line="276" w:lineRule="auto"/>
      </w:pPr>
      <w:r>
        <w:rPr>
          <w:rFonts w:ascii="NEU-BZ-S92" w:hAnsi="NEU-BZ-S92"/>
        </w:rPr>
        <w:t>1.</w:t>
      </w:r>
      <w:r>
        <w:rPr>
          <w:rFonts w:eastAsia="方正黑体_GBK"/>
        </w:rPr>
        <w:t>【附加题】</w:t>
      </w:r>
      <w:r>
        <w:rPr>
          <w:rFonts w:ascii="NEU-BZ-S92" w:hAnsi="NEU-BZ-S92"/>
        </w:rPr>
        <w:t>(2019</w:t>
      </w:r>
      <w:r>
        <w:rPr>
          <w:rFonts w:eastAsia="方正黑体_GBK"/>
        </w:rPr>
        <w:t>届浙江七彩阳光</w:t>
      </w:r>
      <w:r>
        <w:rPr>
          <w:rFonts w:ascii="NEU-BZ-S92" w:hAnsi="NEU-BZ-S92"/>
        </w:rPr>
        <w:t>9</w:t>
      </w:r>
      <w:r>
        <w:rPr>
          <w:rFonts w:eastAsia="方正黑体_GBK"/>
        </w:rPr>
        <w:t>月联考</w:t>
      </w:r>
      <w:r>
        <w:rPr>
          <w:rFonts w:ascii="NEU-BZ-S92" w:hAnsi="NEU-BZ-S92"/>
        </w:rPr>
        <w:t>,33,10</w:t>
      </w:r>
      <w:r>
        <w:rPr>
          <w:rFonts w:eastAsia="方正黑体_GBK"/>
        </w:rPr>
        <w:t>分</w:t>
      </w:r>
      <w:r>
        <w:rPr>
          <w:rFonts w:ascii="NEU-BZ-S92" w:hAnsi="NEU-BZ-S92"/>
        </w:rPr>
        <w:t>)</w:t>
      </w:r>
      <w:r>
        <w:t>物质</w:t>
      </w:r>
      <w:r>
        <w:rPr>
          <w:rFonts w:ascii="NEU-BZ-S92" w:hAnsi="NEU-BZ-S92"/>
        </w:rPr>
        <w:t>X</w:t>
      </w:r>
      <w:r>
        <w:t>本身不影响细胞的生长</w:t>
      </w:r>
      <w:r>
        <w:rPr>
          <w:rFonts w:ascii="NEU-BZ-S92" w:hAnsi="NEU-BZ-S92"/>
        </w:rPr>
        <w:t>,</w:t>
      </w:r>
      <w:r>
        <w:t>但具有对抗生长激素对细胞生长的影响的作用。为验证物质</w:t>
      </w:r>
      <w:r>
        <w:rPr>
          <w:rFonts w:ascii="NEU-BZ-S92" w:hAnsi="NEU-BZ-S92"/>
        </w:rPr>
        <w:t>X</w:t>
      </w:r>
      <w:r>
        <w:t>的作用</w:t>
      </w:r>
      <w:r>
        <w:rPr>
          <w:rFonts w:ascii="NEU-BZ-S92" w:hAnsi="NEU-BZ-S92"/>
        </w:rPr>
        <w:t>,</w:t>
      </w:r>
      <w:r>
        <w:t>请根据以下提供的实验材料与用具</w:t>
      </w:r>
      <w:r>
        <w:rPr>
          <w:rFonts w:ascii="NEU-BZ-S92" w:hAnsi="NEU-BZ-S92"/>
        </w:rPr>
        <w:t>,</w:t>
      </w:r>
      <w:r>
        <w:t>提出实验思路</w:t>
      </w:r>
      <w:r>
        <w:rPr>
          <w:rFonts w:ascii="NEU-BZ-S92" w:hAnsi="NEU-BZ-S92"/>
        </w:rPr>
        <w:t>,</w:t>
      </w:r>
      <w:r>
        <w:t>预测实验结果并进行分析。</w:t>
      </w:r>
    </w:p>
    <w:p w:rsidR="003A50A2" w:rsidP="003A50A2">
      <w:pPr>
        <w:spacing w:line="276" w:lineRule="auto"/>
      </w:pPr>
      <w:r>
        <w:t>材料与用具</w:t>
      </w:r>
      <w:r>
        <w:rPr>
          <w:rFonts w:ascii="NEU-BZ-S92" w:hAnsi="NEU-BZ-S92"/>
        </w:rPr>
        <w:t>:</w:t>
      </w:r>
      <w:r>
        <w:t>小鼠肝细胞悬液、动物细胞培养液、胰蛋白酶、</w:t>
      </w:r>
      <w:r>
        <w:rPr>
          <w:rFonts w:ascii="NEU-BZ-S92" w:hAnsi="NEU-BZ-S92"/>
        </w:rPr>
        <w:t>CO</w:t>
      </w:r>
      <w:r>
        <w:rPr>
          <w:rFonts w:ascii="NEU-BZ-S92" w:hAnsi="NEU-BZ-S92"/>
          <w:vertAlign w:val="subscript"/>
        </w:rPr>
        <w:t>2</w:t>
      </w:r>
      <w:r>
        <w:t>培养箱、培养瓶若干、血细胞计数板、显微镜等。</w:t>
      </w:r>
    </w:p>
    <w:p w:rsidR="003A50A2" w:rsidP="003A50A2">
      <w:pPr>
        <w:spacing w:line="276" w:lineRule="auto"/>
      </w:pPr>
      <w:r>
        <w:rPr>
          <w:rFonts w:ascii="NEU-BZ-S92" w:hAnsi="NEU-BZ-S92"/>
        </w:rPr>
        <w:t>(</w:t>
      </w:r>
      <w:r>
        <w:t>要求与说明</w:t>
      </w:r>
      <w:r>
        <w:rPr>
          <w:rFonts w:ascii="NEU-BZ-S92" w:hAnsi="NEU-BZ-S92"/>
        </w:rPr>
        <w:t>:</w:t>
      </w:r>
      <w:r>
        <w:t>细胞计数的具体操作过程不作要求</w:t>
      </w:r>
      <w:r>
        <w:rPr>
          <w:rFonts w:ascii="NEU-BZ-S92" w:hAnsi="NEU-BZ-S92"/>
        </w:rPr>
        <w:t>;</w:t>
      </w:r>
      <w:r>
        <w:t>答题时不考虑加入生长激素和物质</w:t>
      </w:r>
      <w:r>
        <w:rPr>
          <w:rFonts w:ascii="NEU-BZ-S92" w:hAnsi="NEU-BZ-S92"/>
        </w:rPr>
        <w:t>X</w:t>
      </w:r>
      <w:r>
        <w:t>后的体积变化等误差。提供的细胞均具有分裂能力</w:t>
      </w:r>
      <w:r>
        <w:rPr>
          <w:rFonts w:ascii="NEU-BZ-S92" w:hAnsi="NEU-BZ-S92"/>
        </w:rPr>
        <w:t>,</w:t>
      </w:r>
      <w:r>
        <w:t>只进行原代培养</w:t>
      </w:r>
      <w:r>
        <w:t>且培养</w:t>
      </w:r>
      <w:r>
        <w:t>条件适宜。</w:t>
      </w:r>
      <w:r>
        <w:rPr>
          <w:rFonts w:ascii="NEU-BZ-S92" w:hAnsi="NEU-BZ-S92"/>
        </w:rPr>
        <w:t>)</w:t>
      </w:r>
      <w:r>
        <w:t xml:space="preserve"> </w:t>
      </w:r>
    </w:p>
    <w:p w:rsidR="003A50A2" w:rsidP="003A50A2">
      <w:pPr>
        <w:spacing w:line="276" w:lineRule="auto"/>
      </w:pPr>
      <w:r>
        <w:t>请回答</w:t>
      </w:r>
      <w:r>
        <w:rPr>
          <w:rFonts w:ascii="NEU-BZ-S92" w:hAnsi="NEU-BZ-S92"/>
        </w:rPr>
        <w:t>:</w:t>
      </w:r>
    </w:p>
    <w:p w:rsidR="003A50A2" w:rsidP="003A50A2">
      <w:pPr>
        <w:spacing w:line="276" w:lineRule="auto"/>
      </w:pPr>
      <w:r>
        <w:rPr>
          <w:rFonts w:ascii="NEU-BZ-S92" w:hAnsi="NEU-BZ-S92"/>
        </w:rPr>
        <w:t>(1)</w:t>
      </w:r>
      <w:r>
        <w:t>实验思路</w:t>
      </w:r>
      <w:r>
        <w:rPr>
          <w:rFonts w:ascii="NEU-BZ-S92" w:hAnsi="NEU-BZ-S92"/>
        </w:rPr>
        <w:t>:</w:t>
      </w:r>
    </w:p>
    <w:p w:rsidR="003A50A2" w:rsidP="003A50A2">
      <w:pPr>
        <w:spacing w:line="276" w:lineRule="auto"/>
      </w:pPr>
      <w:r>
        <w:rPr>
          <w:rFonts w:ascii="NEU-BZ-S92" w:hAnsi="NEU-BZ-S92"/>
        </w:rPr>
        <w:t>(2)</w:t>
      </w:r>
      <w:r>
        <w:t>预测实验结果</w:t>
      </w:r>
      <w:r>
        <w:rPr>
          <w:rFonts w:ascii="NEU-BZ-S92" w:hAnsi="NEU-BZ-S92"/>
        </w:rPr>
        <w:t>(</w:t>
      </w:r>
      <w:r>
        <w:t>用坐标系和细胞数目变化曲线示意图表示</w:t>
      </w:r>
      <w:r>
        <w:rPr>
          <w:rFonts w:ascii="NEU-BZ-S92" w:hAnsi="NEU-BZ-S92"/>
        </w:rPr>
        <w:t>):</w:t>
      </w:r>
    </w:p>
    <w:p w:rsidR="003A50A2" w:rsidP="003A50A2">
      <w:pPr>
        <w:spacing w:line="276" w:lineRule="auto"/>
      </w:pPr>
      <w:r>
        <w:rPr>
          <w:rFonts w:ascii="NEU-BZ-S92" w:hAnsi="NEU-BZ-S92"/>
        </w:rPr>
        <w:t>(3)</w:t>
      </w:r>
      <w:r>
        <w:t>分析与讨论</w:t>
      </w:r>
      <w:r>
        <w:rPr>
          <w:rFonts w:ascii="NEU-BZ-S92" w:hAnsi="NEU-BZ-S92"/>
        </w:rPr>
        <w:t>:</w:t>
      </w:r>
    </w:p>
    <w:p w:rsidR="003A50A2" w:rsidP="003A50A2">
      <w:pPr>
        <w:spacing w:line="276" w:lineRule="auto"/>
      </w:pPr>
      <w:r>
        <w:rPr>
          <w:rFonts w:ascii="NEU-BZ-S92" w:hAnsi="NEU-BZ-S92"/>
        </w:rPr>
        <w:t>①</w:t>
      </w:r>
      <w:r>
        <w:t>生长激素能够促进蛋白质的合成</w:t>
      </w:r>
      <w:r>
        <w:rPr>
          <w:rFonts w:ascii="NEU-BZ-S92" w:hAnsi="NEU-BZ-S92"/>
        </w:rPr>
        <w:t>,</w:t>
      </w:r>
      <w:r>
        <w:t>刺激细胞的生长</w:t>
      </w:r>
      <w:r>
        <w:rPr>
          <w:rFonts w:ascii="NEU-BZ-S92" w:hAnsi="NEU-BZ-S92"/>
        </w:rPr>
        <w:t>,</w:t>
      </w:r>
      <w:r>
        <w:t>包括</w:t>
      </w:r>
      <w:r>
        <w:rPr>
          <w:rFonts w:ascii="NEU-BZ-S92" w:hAnsi="NEU-BZ-S92"/>
          <w:u w:val="single" w:color="000000"/>
        </w:rPr>
        <w:t>　　　　　　　　　　　　</w:t>
      </w:r>
      <w:r>
        <w:t>。</w:t>
      </w:r>
      <w:r>
        <w:t> </w:t>
      </w:r>
    </w:p>
    <w:p w:rsidR="003A50A2" w:rsidP="003A50A2">
      <w:pPr>
        <w:spacing w:line="276" w:lineRule="auto"/>
      </w:pPr>
      <w:r>
        <w:rPr>
          <w:rFonts w:ascii="NEU-BZ-S92" w:hAnsi="NEU-BZ-S92"/>
        </w:rPr>
        <w:t>②</w:t>
      </w:r>
      <w:r>
        <w:t>根据物质</w:t>
      </w:r>
      <w:r>
        <w:rPr>
          <w:rFonts w:ascii="NEU-BZ-S92" w:hAnsi="NEU-BZ-S92"/>
        </w:rPr>
        <w:t>X</w:t>
      </w:r>
      <w:r>
        <w:t>具有对抗生长激素的特性</w:t>
      </w:r>
      <w:r>
        <w:rPr>
          <w:rFonts w:ascii="NEU-BZ-S92" w:hAnsi="NEU-BZ-S92"/>
        </w:rPr>
        <w:t>,</w:t>
      </w:r>
      <w:r>
        <w:t>生长激素分泌过多的幼年个体</w:t>
      </w:r>
      <w:r>
        <w:rPr>
          <w:rFonts w:ascii="NEU-BZ-S92" w:hAnsi="NEU-BZ-S92"/>
        </w:rPr>
        <w:t>,</w:t>
      </w:r>
      <w:r>
        <w:t>可通过注射适量的物质</w:t>
      </w:r>
      <w:r>
        <w:rPr>
          <w:rFonts w:ascii="NEU-BZ-S92" w:hAnsi="NEU-BZ-S92"/>
        </w:rPr>
        <w:t>X</w:t>
      </w:r>
      <w:r>
        <w:t>预防</w:t>
      </w:r>
      <w:r>
        <w:rPr>
          <w:rFonts w:ascii="NEU-BZ-S92" w:hAnsi="NEU-BZ-S92"/>
          <w:u w:val="single" w:color="000000"/>
        </w:rPr>
        <w:t>　　　　　</w:t>
      </w:r>
      <w:r>
        <w:rPr>
          <w:rFonts w:ascii="NEU-BZ-S92" w:hAnsi="NEU-BZ-S92"/>
        </w:rPr>
        <w:t>(</w:t>
      </w:r>
      <w:r>
        <w:t>填某种</w:t>
      </w:r>
      <w:r>
        <w:t>病症</w:t>
      </w:r>
      <w:r>
        <w:rPr>
          <w:rFonts w:ascii="NEU-BZ-S92" w:hAnsi="NEU-BZ-S92"/>
        </w:rPr>
        <w:t>)</w:t>
      </w:r>
      <w:r>
        <w:t>。</w:t>
      </w:r>
      <w:r>
        <w:t> </w:t>
      </w:r>
    </w:p>
    <w:p w:rsidR="003A50A2" w:rsidP="003A50A2">
      <w:pPr>
        <w:spacing w:line="276" w:lineRule="auto"/>
      </w:pPr>
      <w:r>
        <w:rPr>
          <w:rFonts w:eastAsia="方正黑体_GBK"/>
        </w:rPr>
        <w:t>答案</w:t>
      </w:r>
      <w:r>
        <w:rPr>
          <w:rFonts w:ascii="NEU-BZ-S92" w:hAnsi="NEU-BZ-S92"/>
        </w:rPr>
        <w:t>　</w:t>
      </w:r>
      <w:r>
        <w:rPr>
          <w:rFonts w:ascii="NEU-BZ-S92" w:hAnsi="NEU-BZ-S92"/>
        </w:rPr>
        <w:t>(1)</w:t>
      </w:r>
      <w:r>
        <w:t>实验思路</w:t>
      </w:r>
      <w:r>
        <w:rPr>
          <w:rFonts w:ascii="NEU-BZ-S92" w:hAnsi="NEU-BZ-S92"/>
        </w:rPr>
        <w:t>:</w:t>
      </w:r>
    </w:p>
    <w:p w:rsidR="003A50A2" w:rsidP="003A50A2">
      <w:pPr>
        <w:spacing w:line="276" w:lineRule="auto"/>
      </w:pPr>
      <w:r>
        <w:rPr>
          <w:rFonts w:ascii="NEU-BZ-S92" w:hAnsi="NEU-BZ-S92"/>
        </w:rPr>
        <w:t>①</w:t>
      </w:r>
      <w:r>
        <w:t>取培养瓶若干个</w:t>
      </w:r>
      <w:r>
        <w:rPr>
          <w:rFonts w:ascii="NEU-BZ-S92" w:hAnsi="NEU-BZ-S92"/>
        </w:rPr>
        <w:t>,</w:t>
      </w:r>
      <w:r>
        <w:t>随机均分为四组</w:t>
      </w:r>
      <w:r>
        <w:rPr>
          <w:rFonts w:ascii="NEU-BZ-S92" w:hAnsi="NEU-BZ-S92"/>
        </w:rPr>
        <w:t>,</w:t>
      </w:r>
      <w:r>
        <w:t>编号</w:t>
      </w:r>
      <w:r>
        <w:rPr>
          <w:rFonts w:ascii="NEU-BZ-S92" w:hAnsi="NEU-BZ-S92"/>
        </w:rPr>
        <w:t>A</w:t>
      </w:r>
      <w:r>
        <w:t>、</w:t>
      </w:r>
      <w:r>
        <w:rPr>
          <w:rFonts w:ascii="NEU-BZ-S92" w:hAnsi="NEU-BZ-S92"/>
        </w:rPr>
        <w:t>B</w:t>
      </w:r>
      <w:r>
        <w:t>、</w:t>
      </w:r>
      <w:r>
        <w:rPr>
          <w:rFonts w:ascii="NEU-BZ-S92" w:hAnsi="NEU-BZ-S92"/>
        </w:rPr>
        <w:t>C</w:t>
      </w:r>
      <w:r>
        <w:t>、</w:t>
      </w:r>
      <w:r>
        <w:rPr>
          <w:rFonts w:ascii="NEU-BZ-S92" w:hAnsi="NEU-BZ-S92"/>
        </w:rPr>
        <w:t>D,</w:t>
      </w:r>
      <w:r>
        <w:t>向四组每个培养瓶中分别加入适量等量的动物细胞培养液和小鼠肝细胞悬液</w:t>
      </w:r>
      <w:r>
        <w:rPr>
          <w:rFonts w:ascii="NEU-BZ-S92" w:hAnsi="NEU-BZ-S92"/>
        </w:rPr>
        <w:t>,</w:t>
      </w:r>
      <w:r>
        <w:t>每组设置若干个重复样品。</w:t>
      </w:r>
    </w:p>
    <w:p w:rsidR="003A50A2" w:rsidP="003A50A2">
      <w:pPr>
        <w:spacing w:line="276" w:lineRule="auto"/>
      </w:pPr>
      <w:r>
        <w:rPr>
          <w:rFonts w:ascii="NEU-BZ-S92" w:hAnsi="NEU-BZ-S92"/>
        </w:rPr>
        <w:t>②</w:t>
      </w:r>
      <w:r>
        <w:t>在每组中各随机抽取几个样品</w:t>
      </w:r>
      <w:r>
        <w:rPr>
          <w:rFonts w:ascii="NEU-BZ-S92" w:hAnsi="NEU-BZ-S92"/>
        </w:rPr>
        <w:t>,</w:t>
      </w:r>
      <w:r>
        <w:t>摇匀</w:t>
      </w:r>
      <w:r>
        <w:rPr>
          <w:rFonts w:ascii="NEU-BZ-S92" w:hAnsi="NEU-BZ-S92"/>
        </w:rPr>
        <w:t>,</w:t>
      </w:r>
      <w:r>
        <w:t>在显微镜下用血细胞计数板分别计数</w:t>
      </w:r>
      <w:r>
        <w:rPr>
          <w:rFonts w:ascii="NEU-BZ-S92" w:hAnsi="NEU-BZ-S92"/>
        </w:rPr>
        <w:t>,</w:t>
      </w:r>
      <w:r>
        <w:t>并记录细胞数。</w:t>
      </w:r>
    </w:p>
    <w:p w:rsidR="003A50A2" w:rsidP="003A50A2">
      <w:pPr>
        <w:spacing w:line="276" w:lineRule="auto"/>
      </w:pPr>
      <w:r>
        <w:rPr>
          <w:rFonts w:ascii="NEU-BZ-S92" w:hAnsi="NEU-BZ-S92"/>
        </w:rPr>
        <w:t>③</w:t>
      </w:r>
      <w:r>
        <w:t>向</w:t>
      </w:r>
      <w:r>
        <w:rPr>
          <w:rFonts w:ascii="NEU-BZ-S92" w:hAnsi="NEU-BZ-S92"/>
        </w:rPr>
        <w:t>A</w:t>
      </w:r>
      <w:r>
        <w:t>组每个</w:t>
      </w:r>
      <w:r>
        <w:t>培养瓶中加入物质</w:t>
      </w:r>
      <w:r>
        <w:rPr>
          <w:rFonts w:ascii="NEU-BZ-S92" w:hAnsi="NEU-BZ-S92"/>
        </w:rPr>
        <w:t>X,B</w:t>
      </w:r>
      <w:r>
        <w:t>组每个</w:t>
      </w:r>
      <w:r>
        <w:t>培养瓶中加入生长激素</w:t>
      </w:r>
      <w:r>
        <w:rPr>
          <w:rFonts w:ascii="NEU-BZ-S92" w:hAnsi="NEU-BZ-S92"/>
        </w:rPr>
        <w:t>,C</w:t>
      </w:r>
      <w:r>
        <w:t>组每个</w:t>
      </w:r>
      <w:r>
        <w:t>培养瓶中加入生长激素和物质</w:t>
      </w:r>
      <w:r>
        <w:rPr>
          <w:rFonts w:ascii="NEU-BZ-S92" w:hAnsi="NEU-BZ-S92"/>
        </w:rPr>
        <w:t>X,D</w:t>
      </w:r>
      <w:r>
        <w:t>组不进行处理。</w:t>
      </w:r>
    </w:p>
    <w:p w:rsidR="003A50A2" w:rsidP="003A50A2">
      <w:pPr>
        <w:spacing w:line="276" w:lineRule="auto"/>
      </w:pPr>
      <w:r>
        <w:rPr>
          <w:rFonts w:ascii="NEU-BZ-S92" w:hAnsi="NEU-BZ-S92"/>
        </w:rPr>
        <w:t>④</w:t>
      </w:r>
      <w:r>
        <w:t>将各组样品放入</w:t>
      </w:r>
      <w:r>
        <w:rPr>
          <w:rFonts w:ascii="NEU-BZ-S92" w:hAnsi="NEU-BZ-S92"/>
        </w:rPr>
        <w:t>CO</w:t>
      </w:r>
      <w:r>
        <w:rPr>
          <w:rFonts w:ascii="NEU-BZ-S92" w:hAnsi="NEU-BZ-S92"/>
          <w:vertAlign w:val="subscript"/>
        </w:rPr>
        <w:t>2</w:t>
      </w:r>
      <w:r>
        <w:t>培养箱中培养一段相同且合适的时间后</w:t>
      </w:r>
      <w:r>
        <w:rPr>
          <w:rFonts w:ascii="NEU-BZ-S92" w:hAnsi="NEU-BZ-S92"/>
        </w:rPr>
        <w:t>,</w:t>
      </w:r>
      <w:r>
        <w:t>随机在每组中各抽取几个样品</w:t>
      </w:r>
      <w:r>
        <w:rPr>
          <w:rFonts w:ascii="NEU-BZ-S92" w:hAnsi="NEU-BZ-S92"/>
        </w:rPr>
        <w:t>,</w:t>
      </w:r>
      <w:r>
        <w:t>加入胰蛋白酶</w:t>
      </w:r>
      <w:r>
        <w:rPr>
          <w:rFonts w:ascii="NEU-BZ-S92" w:hAnsi="NEU-BZ-S92"/>
        </w:rPr>
        <w:t>,</w:t>
      </w:r>
      <w:r>
        <w:t>摇匀</w:t>
      </w:r>
      <w:r>
        <w:rPr>
          <w:rFonts w:ascii="NEU-BZ-S92" w:hAnsi="NEU-BZ-S92"/>
        </w:rPr>
        <w:t>,</w:t>
      </w:r>
      <w:r>
        <w:t>在显微镜下用血细胞计数板分别计数</w:t>
      </w:r>
      <w:r>
        <w:rPr>
          <w:rFonts w:ascii="NEU-BZ-S92" w:hAnsi="NEU-BZ-S92"/>
        </w:rPr>
        <w:t>,</w:t>
      </w:r>
      <w:r>
        <w:t>并记录细胞数。</w:t>
      </w:r>
    </w:p>
    <w:p w:rsidR="003A50A2" w:rsidP="003A50A2">
      <w:pPr>
        <w:spacing w:line="276" w:lineRule="auto"/>
      </w:pPr>
      <w:r>
        <w:rPr>
          <w:rFonts w:ascii="NEU-BZ-S92" w:hAnsi="NEU-BZ-S92"/>
        </w:rPr>
        <w:t>⑤</w:t>
      </w:r>
      <w:r>
        <w:t>每隔一段时间重复</w:t>
      </w:r>
      <w:r>
        <w:rPr>
          <w:rFonts w:ascii="NEU-BZ-S92" w:hAnsi="NEU-BZ-S92"/>
        </w:rPr>
        <w:t>④</w:t>
      </w:r>
      <w:r>
        <w:t>。</w:t>
      </w:r>
    </w:p>
    <w:p w:rsidR="003A50A2" w:rsidP="003A50A2">
      <w:pPr>
        <w:spacing w:line="276" w:lineRule="auto"/>
      </w:pPr>
      <w:r>
        <w:rPr>
          <w:rFonts w:ascii="NEU-BZ-S92" w:hAnsi="NEU-BZ-S92"/>
        </w:rPr>
        <w:t>⑥</w:t>
      </w:r>
      <w:r>
        <w:t>对所得的数据进行统计分析。</w:t>
      </w:r>
    </w:p>
    <w:p w:rsidR="003A50A2" w:rsidP="003A50A2">
      <w:pPr>
        <w:spacing w:line="276" w:lineRule="auto"/>
      </w:pPr>
      <w:r>
        <w:rPr>
          <w:rFonts w:ascii="NEU-BZ-S92" w:hAnsi="NEU-BZ-S92"/>
        </w:rPr>
        <w:t>(2)</w:t>
      </w:r>
      <w:r>
        <w:t>预测实验结果</w:t>
      </w:r>
      <w:r>
        <w:rPr>
          <w:rFonts w:ascii="NEU-BZ-S92" w:hAnsi="NEU-BZ-S92"/>
        </w:rPr>
        <w:t>(</w:t>
      </w:r>
      <w:r>
        <w:t>用坐标系和细胞数变化曲线示意图表示</w:t>
      </w:r>
      <w:r>
        <w:rPr>
          <w:rFonts w:ascii="NEU-BZ-S92" w:hAnsi="NEU-BZ-S92"/>
        </w:rPr>
        <w:t>)</w:t>
      </w:r>
    </w:p>
    <w:p w:rsidR="003A50A2" w:rsidP="003A50A2">
      <w:pPr>
        <w:spacing w:line="276" w:lineRule="auto"/>
        <w:jc w:val="center"/>
      </w:pPr>
      <w:r>
        <w:rPr>
          <w:noProof/>
        </w:rPr>
        <w:drawing>
          <wp:inline distT="0" distB="0" distL="0" distR="0">
            <wp:extent cx="1758600" cy="1347120"/>
            <wp:effectExtent l="0" t="0" r="0" b="0"/>
            <wp:docPr id="472" name="19bxk+xksw148.jpg" descr="id:21475085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2.jpeg"/>
                    <pic:cNvPicPr/>
                  </pic:nvPicPr>
                  <pic:blipFill>
                    <a:blip xmlns:r="http://schemas.openxmlformats.org/officeDocument/2006/relationships" r:embed="rId8" cstate="print"/>
                    <a:stretch>
                      <a:fillRect/>
                    </a:stretch>
                  </pic:blipFill>
                  <pic:spPr>
                    <a:xfrm>
                      <a:off x="0" y="0"/>
                      <a:ext cx="1758600" cy="1347120"/>
                    </a:xfrm>
                    <a:prstGeom prst="rect">
                      <a:avLst/>
                    </a:prstGeom>
                  </pic:spPr>
                </pic:pic>
              </a:graphicData>
            </a:graphic>
          </wp:inline>
        </w:drawing>
      </w:r>
    </w:p>
    <w:p w:rsidR="003A50A2" w:rsidP="003A50A2">
      <w:pPr>
        <w:spacing w:line="276" w:lineRule="auto"/>
      </w:pPr>
      <w:r>
        <w:rPr>
          <w:rFonts w:ascii="NEU-BZ-S92" w:hAnsi="NEU-BZ-S92"/>
        </w:rPr>
        <w:t>(3)①</w:t>
      </w:r>
      <w:r>
        <w:t>细胞体积增大和数量增多</w:t>
      </w:r>
      <w:r>
        <w:rPr>
          <w:rFonts w:ascii="NEU-BZ-S92" w:hAnsi="NEU-BZ-S92"/>
        </w:rPr>
        <w:t>　</w:t>
      </w:r>
      <w:r>
        <w:rPr>
          <w:rFonts w:ascii="NEU-BZ-S92" w:hAnsi="NEU-BZ-S92"/>
        </w:rPr>
        <w:t>②</w:t>
      </w:r>
      <w:r>
        <w:t>巨人症</w:t>
      </w:r>
    </w:p>
    <w:p w:rsidR="003A50A2" w:rsidP="003A50A2">
      <w:pPr>
        <w:spacing w:line="276" w:lineRule="auto"/>
      </w:pPr>
      <w:r>
        <w:rPr>
          <w:rFonts w:ascii="NEU-BZ-S92" w:hAnsi="NEU-BZ-S92"/>
        </w:rPr>
        <w:t>2.</w:t>
      </w:r>
      <w:r>
        <w:rPr>
          <w:rFonts w:eastAsia="方正黑体_GBK"/>
        </w:rPr>
        <w:t>【加试题】</w:t>
      </w:r>
      <w:r>
        <w:rPr>
          <w:rFonts w:ascii="NEU-BZ-S92" w:hAnsi="NEU-BZ-S92"/>
        </w:rPr>
        <w:t>(2017</w:t>
      </w:r>
      <w:r>
        <w:rPr>
          <w:rFonts w:eastAsia="方正黑体_GBK"/>
        </w:rPr>
        <w:t>浙江台州</w:t>
      </w:r>
      <w:r>
        <w:rPr>
          <w:rFonts w:ascii="NEU-BZ-S92" w:hAnsi="NEU-BZ-S92"/>
        </w:rPr>
        <w:t>2</w:t>
      </w:r>
      <w:r>
        <w:rPr>
          <w:rFonts w:eastAsia="方正黑体_GBK"/>
        </w:rPr>
        <w:t>月模拟</w:t>
      </w:r>
      <w:r>
        <w:rPr>
          <w:rFonts w:ascii="NEU-BZ-S92" w:hAnsi="NEU-BZ-S92"/>
        </w:rPr>
        <w:t>,33,10</w:t>
      </w:r>
      <w:r>
        <w:rPr>
          <w:rFonts w:eastAsia="方正黑体_GBK"/>
        </w:rPr>
        <w:t>分</w:t>
      </w:r>
      <w:r>
        <w:rPr>
          <w:rFonts w:ascii="NEU-BZ-S92" w:hAnsi="NEU-BZ-S92"/>
        </w:rPr>
        <w:t>)</w:t>
      </w:r>
      <w:r>
        <w:t>肿瘤的生长依赖于新生血管</w:t>
      </w:r>
      <w:r>
        <w:rPr>
          <w:rFonts w:ascii="NEU-BZ-S92" w:hAnsi="NEU-BZ-S92"/>
        </w:rPr>
        <w:t>,</w:t>
      </w:r>
      <w:r>
        <w:t>血管内皮生长因子</w:t>
      </w:r>
      <w:r>
        <w:rPr>
          <w:rFonts w:ascii="NEU-BZ-S92" w:hAnsi="NEU-BZ-S92"/>
        </w:rPr>
        <w:t>(VEGF)</w:t>
      </w:r>
      <w:r>
        <w:t>是目前公认</w:t>
      </w:r>
      <w:r>
        <w:t>最</w:t>
      </w:r>
      <w:r>
        <w:t>关键的促血管形成因子。为研究促性腺激素释放激素</w:t>
      </w:r>
      <w:r>
        <w:rPr>
          <w:rFonts w:ascii="NEU-BZ-S92" w:hAnsi="NEU-BZ-S92"/>
        </w:rPr>
        <w:t>(GnRH)</w:t>
      </w:r>
      <w:r>
        <w:t>类似物</w:t>
      </w:r>
      <w:r>
        <w:rPr>
          <w:rFonts w:ascii="NEU-BZ-S92" w:hAnsi="NEU-BZ-S92"/>
        </w:rPr>
        <w:t>(</w:t>
      </w:r>
      <w:r>
        <w:t>药物甲</w:t>
      </w:r>
      <w:r>
        <w:rPr>
          <w:rFonts w:ascii="NEU-BZ-S92" w:hAnsi="NEU-BZ-S92"/>
        </w:rPr>
        <w:t>)</w:t>
      </w:r>
      <w:r>
        <w:t>、</w:t>
      </w:r>
      <w:r>
        <w:t>“</w:t>
      </w:r>
      <w:r>
        <w:t>顺铂</w:t>
      </w:r>
      <w:r>
        <w:t>”</w:t>
      </w:r>
      <w:r>
        <w:rPr>
          <w:rFonts w:ascii="NEU-BZ-S92" w:hAnsi="NEU-BZ-S92"/>
        </w:rPr>
        <w:t>(</w:t>
      </w:r>
      <w:r>
        <w:t>一种化疗药物乙</w:t>
      </w:r>
      <w:r>
        <w:rPr>
          <w:rFonts w:ascii="NEU-BZ-S92" w:hAnsi="NEU-BZ-S92"/>
        </w:rPr>
        <w:t>)</w:t>
      </w:r>
      <w:r>
        <w:t>及其联合作用对卵巢</w:t>
      </w:r>
      <w:r>
        <w:t>癌动物</w:t>
      </w:r>
      <w:r>
        <w:t>血管生成的影响</w:t>
      </w:r>
      <w:r>
        <w:rPr>
          <w:rFonts w:ascii="NEU-BZ-S92" w:hAnsi="NEU-BZ-S92"/>
        </w:rPr>
        <w:t>,</w:t>
      </w:r>
      <w:r>
        <w:t>研究人员以卵巢癌细胞为研究对象</w:t>
      </w:r>
      <w:r>
        <w:rPr>
          <w:rFonts w:ascii="NEU-BZ-S92" w:hAnsi="NEU-BZ-S92"/>
        </w:rPr>
        <w:t>,</w:t>
      </w:r>
      <w:r>
        <w:t>检测细胞中血管内皮生长因子的</w:t>
      </w:r>
      <w:r>
        <w:rPr>
          <w:rFonts w:ascii="NEU-BZ-S92" w:hAnsi="NEU-BZ-S92"/>
        </w:rPr>
        <w:t>mRNA</w:t>
      </w:r>
      <w:r>
        <w:t>和蛋白质的含量。</w:t>
      </w:r>
    </w:p>
    <w:p w:rsidR="003A50A2" w:rsidP="003A50A2">
      <w:pPr>
        <w:spacing w:line="276" w:lineRule="auto"/>
      </w:pPr>
      <w:r>
        <w:t>材料</w:t>
      </w:r>
      <w:r>
        <w:rPr>
          <w:rFonts w:ascii="NEU-BZ-S92" w:hAnsi="NEU-BZ-S92"/>
        </w:rPr>
        <w:t>:3</w:t>
      </w:r>
      <w:r>
        <w:t xml:space="preserve"> </w:t>
      </w:r>
      <w:r>
        <w:rPr>
          <w:rFonts w:ascii="NEU-BZ-S92" w:hAnsi="NEU-BZ-S92"/>
        </w:rPr>
        <w:t>mg/L</w:t>
      </w:r>
      <w:r>
        <w:t>顺铂、</w:t>
      </w:r>
      <w:r>
        <w:rPr>
          <w:rFonts w:ascii="NEU-BZ-S92" w:hAnsi="NEU-BZ-S92"/>
        </w:rPr>
        <w:t>10</w:t>
      </w:r>
      <w:r>
        <w:rPr>
          <w:rFonts w:ascii="NEU-BZ-S92" w:hAnsi="NEU-BZ-S92"/>
          <w:vertAlign w:val="superscript"/>
        </w:rPr>
        <w:t>-7</w:t>
      </w:r>
      <w:r>
        <w:rPr>
          <w:rFonts w:ascii="NEU-BZ-S92" w:hAnsi="NEU-BZ-S92"/>
        </w:rPr>
        <w:t>mol/L</w:t>
      </w:r>
      <w:r>
        <w:t xml:space="preserve"> </w:t>
      </w:r>
      <w:r>
        <w:rPr>
          <w:rFonts w:ascii="NEU-BZ-S92" w:hAnsi="NEU-BZ-S92"/>
        </w:rPr>
        <w:t>GnRH</w:t>
      </w:r>
      <w:r>
        <w:t>类似物、胰蛋白酶、</w:t>
      </w:r>
      <w:r>
        <w:rPr>
          <w:rFonts w:ascii="NEU-BZ-S92" w:hAnsi="NEU-BZ-S92"/>
        </w:rPr>
        <w:t>12</w:t>
      </w:r>
      <w:r>
        <w:t>孔细胞培养板</w:t>
      </w:r>
      <w:r>
        <w:rPr>
          <w:rFonts w:ascii="NEU-BZ-S92" w:hAnsi="NEU-BZ-S92"/>
        </w:rPr>
        <w:t>(</w:t>
      </w:r>
      <w:r>
        <w:t>每个孔可进行</w:t>
      </w:r>
      <w:r>
        <w:t>细胞培养</w:t>
      </w:r>
      <w:r>
        <w:rPr>
          <w:rFonts w:ascii="NEU-BZ-S92" w:hAnsi="NEU-BZ-S92"/>
        </w:rPr>
        <w:t>)</w:t>
      </w:r>
      <w:r>
        <w:t>、卵巢癌细胞、细胞培养液、</w:t>
      </w:r>
      <w:r>
        <w:rPr>
          <w:rFonts w:ascii="NEU-BZ-S92" w:hAnsi="NEU-BZ-S92"/>
        </w:rPr>
        <w:t>CO</w:t>
      </w:r>
      <w:r>
        <w:rPr>
          <w:rFonts w:ascii="NEU-BZ-S92" w:hAnsi="NEU-BZ-S92"/>
          <w:vertAlign w:val="subscript"/>
        </w:rPr>
        <w:t>2</w:t>
      </w:r>
      <w:r>
        <w:t>培养箱。</w:t>
      </w:r>
    </w:p>
    <w:p w:rsidR="003A50A2" w:rsidP="003A50A2">
      <w:pPr>
        <w:spacing w:line="276" w:lineRule="auto"/>
      </w:pPr>
      <w:r>
        <w:rPr>
          <w:rFonts w:ascii="NEU-BZ-S92" w:hAnsi="NEU-BZ-S92"/>
        </w:rPr>
        <w:t>(</w:t>
      </w:r>
      <w:r>
        <w:t>要求与说明</w:t>
      </w:r>
      <w:r>
        <w:rPr>
          <w:rFonts w:ascii="NEU-BZ-S92" w:hAnsi="NEU-BZ-S92"/>
        </w:rPr>
        <w:t>:</w:t>
      </w:r>
      <w:r>
        <w:t>不考虑</w:t>
      </w:r>
      <w:r>
        <w:t>加入顺铂和</w:t>
      </w:r>
      <w:r>
        <w:rPr>
          <w:rFonts w:ascii="NEU-BZ-S92" w:hAnsi="NEU-BZ-S92"/>
        </w:rPr>
        <w:t>GnRH</w:t>
      </w:r>
      <w:r>
        <w:t>类似物对体积的影响</w:t>
      </w:r>
      <w:r>
        <w:rPr>
          <w:rFonts w:ascii="NEU-BZ-S92" w:hAnsi="NEU-BZ-S92"/>
        </w:rPr>
        <w:t>;VEGF</w:t>
      </w:r>
      <w:r>
        <w:t>的</w:t>
      </w:r>
      <w:r>
        <w:rPr>
          <w:rFonts w:ascii="NEU-BZ-S92" w:hAnsi="NEU-BZ-S92"/>
        </w:rPr>
        <w:t>mRNA</w:t>
      </w:r>
      <w:r>
        <w:t>和蛋白质含量的具体检测步骤不作要求</w:t>
      </w:r>
      <w:r>
        <w:rPr>
          <w:rFonts w:ascii="NEU-BZ-S92" w:hAnsi="NEU-BZ-S92"/>
        </w:rPr>
        <w:t>;</w:t>
      </w:r>
      <w:r>
        <w:t>实验条件适宜</w:t>
      </w:r>
      <w:r>
        <w:rPr>
          <w:rFonts w:ascii="NEU-BZ-S92" w:hAnsi="NEU-BZ-S92"/>
        </w:rPr>
        <w:t>)</w:t>
      </w:r>
    </w:p>
    <w:p w:rsidR="003A50A2" w:rsidP="003A50A2">
      <w:pPr>
        <w:spacing w:line="276" w:lineRule="auto"/>
      </w:pPr>
      <w:r>
        <w:rPr>
          <w:rFonts w:ascii="NEU-BZ-S92" w:hAnsi="NEU-BZ-S92"/>
        </w:rPr>
        <w:t>(1)</w:t>
      </w:r>
      <w:r>
        <w:t>实验思路</w:t>
      </w:r>
      <w:r>
        <w:rPr>
          <w:rFonts w:ascii="NEU-BZ-S92" w:hAnsi="NEU-BZ-S92"/>
        </w:rPr>
        <w:t>(</w:t>
      </w:r>
      <w:r>
        <w:t>药物加入方案画在下面的</w:t>
      </w:r>
      <w:r>
        <w:rPr>
          <w:rFonts w:ascii="NEU-BZ-S92" w:hAnsi="NEU-BZ-S92"/>
        </w:rPr>
        <w:t>12</w:t>
      </w:r>
      <w:r>
        <w:t>孔细胞培养板示意图中即可</w:t>
      </w:r>
      <w:r>
        <w:rPr>
          <w:rFonts w:ascii="NEU-BZ-S92" w:hAnsi="NEU-BZ-S92"/>
        </w:rPr>
        <w:t>,</w:t>
      </w:r>
      <w:r>
        <w:t>无需再用文字说明</w:t>
      </w:r>
      <w:r>
        <w:rPr>
          <w:rFonts w:ascii="NEU-BZ-S92" w:hAnsi="NEU-BZ-S92"/>
        </w:rPr>
        <w:t>;</w:t>
      </w:r>
      <w:r>
        <w:t>药物可用甲、乙表示</w:t>
      </w:r>
      <w:r>
        <w:rPr>
          <w:rFonts w:ascii="NEU-BZ-S92" w:hAnsi="NEU-BZ-S92"/>
        </w:rPr>
        <w:t>;</w:t>
      </w:r>
      <w:r>
        <w:t>药物作用</w:t>
      </w:r>
      <w:r>
        <w:rPr>
          <w:rFonts w:ascii="NEU-BZ-S92" w:hAnsi="NEU-BZ-S92"/>
        </w:rPr>
        <w:t>3</w:t>
      </w:r>
      <w:r>
        <w:t>天</w:t>
      </w:r>
      <w:r>
        <w:rPr>
          <w:rFonts w:ascii="NEU-BZ-S92" w:hAnsi="NEU-BZ-S92"/>
        </w:rPr>
        <w:t>,</w:t>
      </w:r>
      <w:r>
        <w:t>每</w:t>
      </w:r>
      <w:r>
        <w:rPr>
          <w:rFonts w:ascii="NEU-BZ-S92" w:hAnsi="NEU-BZ-S92"/>
        </w:rPr>
        <w:t>24</w:t>
      </w:r>
      <w:r>
        <w:t xml:space="preserve"> </w:t>
      </w:r>
      <w:r>
        <w:rPr>
          <w:rFonts w:ascii="NEU-BZ-S92" w:hAnsi="NEU-BZ-S92"/>
        </w:rPr>
        <w:t>h</w:t>
      </w:r>
      <w:r>
        <w:t>检测一次</w:t>
      </w:r>
      <w:r>
        <w:rPr>
          <w:rFonts w:ascii="NEU-BZ-S92" w:hAnsi="NEU-BZ-S92"/>
        </w:rPr>
        <w:t>,</w:t>
      </w:r>
      <w:r>
        <w:t>无需前测</w:t>
      </w:r>
      <w:r>
        <w:rPr>
          <w:rFonts w:ascii="NEU-BZ-S92" w:hAnsi="NEU-BZ-S92"/>
        </w:rPr>
        <w:t>;</w:t>
      </w:r>
      <w:r>
        <w:t>重复实验不要求</w:t>
      </w:r>
      <w:r>
        <w:rPr>
          <w:rFonts w:ascii="NEU-BZ-S92" w:hAnsi="NEU-BZ-S92"/>
        </w:rPr>
        <w:t>):</w:t>
      </w:r>
    </w:p>
    <w:p w:rsidR="003A50A2" w:rsidP="003A50A2">
      <w:pPr>
        <w:spacing w:line="276" w:lineRule="auto"/>
        <w:jc w:val="center"/>
      </w:pPr>
      <w:r>
        <w:rPr>
          <w:noProof/>
        </w:rPr>
        <w:drawing>
          <wp:inline distT="0" distB="0" distL="0" distR="0">
            <wp:extent cx="1350720" cy="993240"/>
            <wp:effectExtent l="0" t="0" r="0" b="0"/>
            <wp:docPr id="473" name="19axk+xk5sw107.jpg" descr="id:21475085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3.jpeg"/>
                    <pic:cNvPicPr/>
                  </pic:nvPicPr>
                  <pic:blipFill>
                    <a:blip xmlns:r="http://schemas.openxmlformats.org/officeDocument/2006/relationships" r:embed="rId9" cstate="print"/>
                    <a:stretch>
                      <a:fillRect/>
                    </a:stretch>
                  </pic:blipFill>
                  <pic:spPr>
                    <a:xfrm>
                      <a:off x="0" y="0"/>
                      <a:ext cx="1350720" cy="993240"/>
                    </a:xfrm>
                    <a:prstGeom prst="rect">
                      <a:avLst/>
                    </a:prstGeom>
                  </pic:spPr>
                </pic:pic>
              </a:graphicData>
            </a:graphic>
          </wp:inline>
        </w:drawing>
      </w:r>
    </w:p>
    <w:p w:rsidR="003A50A2" w:rsidP="003A50A2">
      <w:pPr>
        <w:spacing w:line="276" w:lineRule="auto"/>
        <w:jc w:val="center"/>
      </w:pPr>
      <w:r>
        <w:rPr>
          <w:rFonts w:ascii="NEU-BZ-S92" w:hAnsi="NEU-BZ-S92"/>
          <w:sz w:val="16"/>
        </w:rPr>
        <w:t>　</w:t>
      </w:r>
      <w:r>
        <w:rPr>
          <w:rFonts w:ascii="NEU-BZ-S92" w:hAnsi="NEU-BZ-S92"/>
          <w:sz w:val="16"/>
        </w:rPr>
        <w:t>12</w:t>
      </w:r>
      <w:r>
        <w:rPr>
          <w:sz w:val="16"/>
        </w:rPr>
        <w:t>孔细胞培养板示意图</w:t>
      </w:r>
    </w:p>
    <w:p w:rsidR="003A50A2" w:rsidP="003A50A2">
      <w:pPr>
        <w:spacing w:line="276" w:lineRule="auto"/>
      </w:pPr>
      <w:r>
        <w:rPr>
          <w:rFonts w:ascii="NEU-BZ-S92" w:hAnsi="NEU-BZ-S92"/>
        </w:rPr>
        <w:t>(2)</w:t>
      </w:r>
      <w:r>
        <w:t>若</w:t>
      </w:r>
      <w:r>
        <w:rPr>
          <w:rFonts w:ascii="NEU-BZ-S92" w:hAnsi="NEU-BZ-S92"/>
        </w:rPr>
        <w:t>GnRH</w:t>
      </w:r>
      <w:r>
        <w:t>类似物、</w:t>
      </w:r>
      <w:r>
        <w:t>顺铂都能</w:t>
      </w:r>
      <w:r>
        <w:t>抑制血管生成</w:t>
      </w:r>
      <w:r>
        <w:rPr>
          <w:rFonts w:ascii="NEU-BZ-S92" w:hAnsi="NEU-BZ-S92"/>
        </w:rPr>
        <w:t>,</w:t>
      </w:r>
      <w:r>
        <w:t>且其联合作用效果更佳。请画出药物作用</w:t>
      </w:r>
      <w:r>
        <w:rPr>
          <w:rFonts w:ascii="NEU-BZ-S92" w:hAnsi="NEU-BZ-S92"/>
        </w:rPr>
        <w:t>48</w:t>
      </w:r>
      <w:r>
        <w:t xml:space="preserve"> </w:t>
      </w:r>
      <w:r>
        <w:rPr>
          <w:rFonts w:ascii="NEU-BZ-S92" w:hAnsi="NEU-BZ-S92"/>
        </w:rPr>
        <w:t>h</w:t>
      </w:r>
      <w:r>
        <w:t>时血管内皮生长因子的</w:t>
      </w:r>
      <w:r>
        <w:rPr>
          <w:rFonts w:ascii="NEU-BZ-S92" w:hAnsi="NEU-BZ-S92"/>
        </w:rPr>
        <w:t>mRNA</w:t>
      </w:r>
      <w:r>
        <w:t>和蛋白质相对含量的柱形图。</w:t>
      </w:r>
    </w:p>
    <w:p w:rsidR="003A50A2" w:rsidP="003A50A2">
      <w:pPr>
        <w:spacing w:line="276" w:lineRule="auto"/>
      </w:pPr>
      <w:r>
        <w:rPr>
          <w:rFonts w:ascii="NEU-BZ-S92" w:hAnsi="NEU-BZ-S92"/>
        </w:rPr>
        <w:t>(3)</w:t>
      </w:r>
      <w:r>
        <w:t>实验分析</w:t>
      </w:r>
      <w:r>
        <w:rPr>
          <w:rFonts w:ascii="NEU-BZ-S92" w:hAnsi="NEU-BZ-S92"/>
        </w:rPr>
        <w:t>:</w:t>
      </w:r>
    </w:p>
    <w:p w:rsidR="003A50A2" w:rsidP="003A50A2">
      <w:pPr>
        <w:spacing w:line="276" w:lineRule="auto"/>
      </w:pPr>
      <w:r>
        <w:rPr>
          <w:rFonts w:ascii="NEU-BZ-S92" w:hAnsi="NEU-BZ-S92"/>
        </w:rPr>
        <w:t>①</w:t>
      </w:r>
      <w:r>
        <w:t>促性腺激素释放激素由</w:t>
      </w:r>
      <w:r>
        <w:rPr>
          <w:rFonts w:ascii="NEU-BZ-S92" w:hAnsi="NEU-BZ-S92"/>
          <w:u w:val="single" w:color="000000"/>
        </w:rPr>
        <w:t>　　　　</w:t>
      </w:r>
      <w:r>
        <w:t>产生。</w:t>
      </w:r>
      <w:r>
        <w:t> </w:t>
      </w:r>
    </w:p>
    <w:p w:rsidR="003A50A2" w:rsidP="003A50A2">
      <w:pPr>
        <w:spacing w:line="276" w:lineRule="auto"/>
      </w:pPr>
      <w:r>
        <w:rPr>
          <w:rFonts w:ascii="NEU-BZ-S92" w:hAnsi="NEU-BZ-S92"/>
        </w:rPr>
        <w:t>②</w:t>
      </w:r>
      <w:r>
        <w:t>如果已得到上述第</w:t>
      </w:r>
      <w:r>
        <w:rPr>
          <w:rFonts w:ascii="NEU-BZ-S92" w:hAnsi="NEU-BZ-S92"/>
        </w:rPr>
        <w:t>(2)</w:t>
      </w:r>
      <w:r>
        <w:t>小题中的实验结果</w:t>
      </w:r>
      <w:r>
        <w:rPr>
          <w:rFonts w:ascii="NEU-BZ-S92" w:hAnsi="NEU-BZ-S92"/>
        </w:rPr>
        <w:t>,</w:t>
      </w:r>
      <w:r>
        <w:t>为了进一步在活体水平上验证这两种药物及其联合作用的影响</w:t>
      </w:r>
      <w:r>
        <w:rPr>
          <w:rFonts w:ascii="NEU-BZ-S92" w:hAnsi="NEU-BZ-S92"/>
        </w:rPr>
        <w:t>,</w:t>
      </w:r>
      <w:r>
        <w:t>下一步你将选用身体状况一致的</w:t>
      </w:r>
      <w:r>
        <w:rPr>
          <w:rFonts w:ascii="NEU-BZ-S92" w:hAnsi="NEU-BZ-S92"/>
          <w:u w:val="single" w:color="000000"/>
        </w:rPr>
        <w:t>　　　　　　　</w:t>
      </w:r>
      <w:r>
        <w:t>动物</w:t>
      </w:r>
      <w:r>
        <w:rPr>
          <w:rFonts w:ascii="NEU-BZ-S92" w:hAnsi="NEU-BZ-S92"/>
        </w:rPr>
        <w:t>,</w:t>
      </w:r>
      <w:r>
        <w:t>随机均分后</w:t>
      </w:r>
      <w:r>
        <w:rPr>
          <w:rFonts w:ascii="NEU-BZ-S92" w:hAnsi="NEU-BZ-S92"/>
        </w:rPr>
        <w:t>,</w:t>
      </w:r>
      <w:r>
        <w:t>分组进行药物处理</w:t>
      </w:r>
      <w:r>
        <w:rPr>
          <w:rFonts w:ascii="NEU-BZ-S92" w:hAnsi="NEU-BZ-S92"/>
        </w:rPr>
        <w:t>,</w:t>
      </w:r>
      <w:r>
        <w:t>观察</w:t>
      </w:r>
      <w:r>
        <w:rPr>
          <w:rFonts w:ascii="NEU-BZ-S92" w:hAnsi="NEU-BZ-S92"/>
          <w:u w:val="single" w:color="000000"/>
        </w:rPr>
        <w:t>　　　　　　　　　　　</w:t>
      </w:r>
      <w:r>
        <w:t>。</w:t>
      </w:r>
      <w:r>
        <w:t> </w:t>
      </w:r>
    </w:p>
    <w:p w:rsidR="003A50A2" w:rsidP="003A50A2">
      <w:pPr>
        <w:spacing w:line="276" w:lineRule="auto"/>
      </w:pPr>
      <w:r>
        <w:rPr>
          <w:rFonts w:eastAsia="方正黑体_GBK"/>
        </w:rPr>
        <w:t>答案</w:t>
      </w:r>
      <w:r>
        <w:rPr>
          <w:rFonts w:ascii="NEU-BZ-S92" w:hAnsi="NEU-BZ-S92"/>
        </w:rPr>
        <w:t>　</w:t>
      </w:r>
      <w:r>
        <w:rPr>
          <w:rFonts w:ascii="NEU-BZ-S92" w:hAnsi="NEU-BZ-S92"/>
        </w:rPr>
        <w:t>(1)</w:t>
      </w:r>
      <w:r>
        <w:t>实验思路</w:t>
      </w:r>
      <w:r>
        <w:rPr>
          <w:rFonts w:ascii="NEU-BZ-S92" w:hAnsi="NEU-BZ-S92"/>
        </w:rPr>
        <w:t>:</w:t>
      </w:r>
    </w:p>
    <w:p w:rsidR="003A50A2" w:rsidP="003A50A2">
      <w:pPr>
        <w:spacing w:line="276" w:lineRule="auto"/>
      </w:pPr>
      <w:r>
        <w:rPr>
          <w:rFonts w:ascii="NEU-BZ-S92" w:hAnsi="NEU-BZ-S92"/>
        </w:rPr>
        <w:t>①</w:t>
      </w:r>
      <w:r>
        <w:t>取等量的卵巢癌细胞和细胞培养液加入</w:t>
      </w:r>
      <w:r>
        <w:rPr>
          <w:rFonts w:ascii="NEU-BZ-S92" w:hAnsi="NEU-BZ-S92"/>
        </w:rPr>
        <w:t>12</w:t>
      </w:r>
      <w:r>
        <w:t>孔细胞培养板中培养。药物加入方案见</w:t>
      </w:r>
      <w:r>
        <w:rPr>
          <w:rFonts w:ascii="NEU-BZ-S92" w:hAnsi="NEU-BZ-S92"/>
        </w:rPr>
        <w:t>12</w:t>
      </w:r>
      <w:r>
        <w:t>孔细胞培养板示意图。</w:t>
      </w:r>
    </w:p>
    <w:p w:rsidR="003A50A2" w:rsidP="003A50A2">
      <w:pPr>
        <w:spacing w:line="276" w:lineRule="auto"/>
        <w:jc w:val="center"/>
      </w:pPr>
      <w:r>
        <w:rPr>
          <w:noProof/>
        </w:rPr>
        <w:drawing>
          <wp:inline distT="0" distB="0" distL="0" distR="0">
            <wp:extent cx="1350720" cy="993240"/>
            <wp:effectExtent l="0" t="0" r="0" b="0"/>
            <wp:docPr id="474" name="19axk+xk5sw108.jpg" descr="id:21475085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4.jpeg"/>
                    <pic:cNvPicPr/>
                  </pic:nvPicPr>
                  <pic:blipFill>
                    <a:blip xmlns:r="http://schemas.openxmlformats.org/officeDocument/2006/relationships" r:embed="rId10" cstate="print"/>
                    <a:stretch>
                      <a:fillRect/>
                    </a:stretch>
                  </pic:blipFill>
                  <pic:spPr>
                    <a:xfrm>
                      <a:off x="0" y="0"/>
                      <a:ext cx="1350720" cy="993240"/>
                    </a:xfrm>
                    <a:prstGeom prst="rect">
                      <a:avLst/>
                    </a:prstGeom>
                  </pic:spPr>
                </pic:pic>
              </a:graphicData>
            </a:graphic>
          </wp:inline>
        </w:drawing>
      </w:r>
    </w:p>
    <w:p w:rsidR="003A50A2" w:rsidP="003A50A2">
      <w:pPr>
        <w:spacing w:line="276" w:lineRule="auto"/>
        <w:jc w:val="center"/>
      </w:pPr>
      <w:r>
        <w:rPr>
          <w:rFonts w:ascii="NEU-BZ-S92" w:hAnsi="NEU-BZ-S92"/>
          <w:sz w:val="16"/>
        </w:rPr>
        <w:t>12</w:t>
      </w:r>
      <w:r>
        <w:rPr>
          <w:sz w:val="16"/>
        </w:rPr>
        <w:t>孔细胞培养板示意图</w:t>
      </w:r>
    </w:p>
    <w:p w:rsidR="003A50A2" w:rsidP="003A50A2">
      <w:pPr>
        <w:spacing w:line="276" w:lineRule="auto"/>
      </w:pPr>
      <w:r>
        <w:rPr>
          <w:rFonts w:ascii="NEU-BZ-S92" w:hAnsi="NEU-BZ-S92"/>
        </w:rPr>
        <w:t>②</w:t>
      </w:r>
      <w:r>
        <w:t>将</w:t>
      </w:r>
      <w:r>
        <w:rPr>
          <w:rFonts w:ascii="NEU-BZ-S92" w:hAnsi="NEU-BZ-S92"/>
        </w:rPr>
        <w:t>12</w:t>
      </w:r>
      <w:r>
        <w:t>孔细胞培养板置于</w:t>
      </w:r>
      <w:r>
        <w:rPr>
          <w:rFonts w:ascii="NEU-BZ-S92" w:hAnsi="NEU-BZ-S92"/>
        </w:rPr>
        <w:t>CO</w:t>
      </w:r>
      <w:r>
        <w:rPr>
          <w:rFonts w:ascii="NEU-BZ-S92" w:hAnsi="NEU-BZ-S92"/>
          <w:vertAlign w:val="subscript"/>
        </w:rPr>
        <w:t>2</w:t>
      </w:r>
      <w:r>
        <w:t>培养箱中培养</w:t>
      </w:r>
      <w:r>
        <w:rPr>
          <w:rFonts w:ascii="NEU-BZ-S92" w:hAnsi="NEU-BZ-S92"/>
        </w:rPr>
        <w:t>,</w:t>
      </w:r>
      <w:r>
        <w:t>每</w:t>
      </w:r>
      <w:r>
        <w:rPr>
          <w:rFonts w:ascii="NEU-BZ-S92" w:hAnsi="NEU-BZ-S92"/>
        </w:rPr>
        <w:t>24</w:t>
      </w:r>
      <w:r>
        <w:t xml:space="preserve"> </w:t>
      </w:r>
      <w:r>
        <w:rPr>
          <w:rFonts w:ascii="NEU-BZ-S92" w:hAnsi="NEU-BZ-S92"/>
        </w:rPr>
        <w:t>h</w:t>
      </w:r>
      <w:r>
        <w:t>取</w:t>
      </w:r>
      <w:r>
        <w:t>对应组</w:t>
      </w:r>
      <w:r>
        <w:t>细胞用胰蛋白酶处理</w:t>
      </w:r>
      <w:r>
        <w:rPr>
          <w:rFonts w:ascii="NEU-BZ-S92" w:hAnsi="NEU-BZ-S92"/>
        </w:rPr>
        <w:t>,</w:t>
      </w:r>
      <w:r>
        <w:t>吸取细胞检测其</w:t>
      </w:r>
      <w:r>
        <w:rPr>
          <w:rFonts w:ascii="NEU-BZ-S92" w:hAnsi="NEU-BZ-S92"/>
        </w:rPr>
        <w:t>mRNA</w:t>
      </w:r>
      <w:r>
        <w:t>和蛋白质的含量</w:t>
      </w:r>
      <w:r>
        <w:rPr>
          <w:rFonts w:ascii="NEU-BZ-S92" w:hAnsi="NEU-BZ-S92"/>
        </w:rPr>
        <w:t>,</w:t>
      </w:r>
      <w:r>
        <w:t>并记录。</w:t>
      </w:r>
    </w:p>
    <w:p w:rsidR="003A50A2" w:rsidP="003A50A2">
      <w:pPr>
        <w:spacing w:line="276" w:lineRule="auto"/>
      </w:pPr>
      <w:r>
        <w:rPr>
          <w:rFonts w:ascii="NEU-BZ-S92" w:hAnsi="NEU-BZ-S92"/>
        </w:rPr>
        <w:t>③</w:t>
      </w:r>
      <w:r>
        <w:t>分析统计实验数据。</w:t>
      </w:r>
    </w:p>
    <w:p w:rsidR="003A50A2" w:rsidP="003A50A2">
      <w:pPr>
        <w:spacing w:line="276" w:lineRule="auto"/>
      </w:pPr>
      <w:r>
        <w:rPr>
          <w:rFonts w:ascii="NEU-BZ-S92" w:hAnsi="NEU-BZ-S92"/>
        </w:rPr>
        <w:t>(2)</w:t>
      </w:r>
    </w:p>
    <w:p w:rsidR="003A50A2" w:rsidP="003A50A2">
      <w:pPr>
        <w:spacing w:line="276" w:lineRule="auto"/>
        <w:jc w:val="center"/>
      </w:pPr>
      <w:r>
        <w:rPr>
          <w:noProof/>
        </w:rPr>
        <w:drawing>
          <wp:inline distT="0" distB="0" distL="0" distR="0">
            <wp:extent cx="2272320" cy="1311120"/>
            <wp:effectExtent l="0" t="0" r="0" b="0"/>
            <wp:docPr id="475" name="19axk+xk5sw109.jpg" descr="id:21475086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5.jpeg"/>
                    <pic:cNvPicPr/>
                  </pic:nvPicPr>
                  <pic:blipFill>
                    <a:blip xmlns:r="http://schemas.openxmlformats.org/officeDocument/2006/relationships" r:embed="rId11" cstate="print"/>
                    <a:stretch>
                      <a:fillRect/>
                    </a:stretch>
                  </pic:blipFill>
                  <pic:spPr>
                    <a:xfrm>
                      <a:off x="0" y="0"/>
                      <a:ext cx="2272320" cy="1311120"/>
                    </a:xfrm>
                    <a:prstGeom prst="rect">
                      <a:avLst/>
                    </a:prstGeom>
                  </pic:spPr>
                </pic:pic>
              </a:graphicData>
            </a:graphic>
          </wp:inline>
        </w:drawing>
      </w:r>
    </w:p>
    <w:p w:rsidR="003A50A2" w:rsidP="003A50A2">
      <w:pPr>
        <w:spacing w:line="276" w:lineRule="auto"/>
      </w:pPr>
      <w:r>
        <w:t>或</w:t>
      </w:r>
      <w:r>
        <w:rPr>
          <w:rFonts w:ascii="NEU-BZ-S92" w:hAnsi="NEU-BZ-S92"/>
        </w:rPr>
        <w:t>:</w:t>
      </w:r>
    </w:p>
    <w:p w:rsidR="003A50A2" w:rsidP="003A50A2">
      <w:pPr>
        <w:spacing w:line="276" w:lineRule="auto"/>
        <w:jc w:val="center"/>
      </w:pPr>
      <w:r>
        <w:rPr>
          <w:noProof/>
        </w:rPr>
        <w:drawing>
          <wp:inline distT="0" distB="0" distL="0" distR="0">
            <wp:extent cx="2342520" cy="1236240"/>
            <wp:effectExtent l="0" t="0" r="0" b="0"/>
            <wp:docPr id="476" name="19axk+xk5sw110.jpg" descr="id:21475086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6.jpeg"/>
                    <pic:cNvPicPr/>
                  </pic:nvPicPr>
                  <pic:blipFill>
                    <a:blip xmlns:r="http://schemas.openxmlformats.org/officeDocument/2006/relationships" r:embed="rId12" cstate="print"/>
                    <a:stretch>
                      <a:fillRect/>
                    </a:stretch>
                  </pic:blipFill>
                  <pic:spPr>
                    <a:xfrm>
                      <a:off x="0" y="0"/>
                      <a:ext cx="2342520" cy="1236240"/>
                    </a:xfrm>
                    <a:prstGeom prst="rect">
                      <a:avLst/>
                    </a:prstGeom>
                  </pic:spPr>
                </pic:pic>
              </a:graphicData>
            </a:graphic>
          </wp:inline>
        </w:drawing>
      </w:r>
    </w:p>
    <w:p w:rsidR="003A50A2" w:rsidP="003A50A2">
      <w:pPr>
        <w:spacing w:line="276" w:lineRule="auto"/>
      </w:pPr>
      <w:r>
        <w:rPr>
          <w:rFonts w:ascii="NEU-BZ-S92" w:hAnsi="NEU-BZ-S92"/>
        </w:rPr>
        <w:t>(3)①</w:t>
      </w:r>
      <w:r>
        <w:t>下丘脑</w:t>
      </w:r>
      <w:r>
        <w:rPr>
          <w:rFonts w:ascii="NEU-BZ-S92" w:hAnsi="NEU-BZ-S92"/>
        </w:rPr>
        <w:t>　</w:t>
      </w:r>
      <w:r>
        <w:rPr>
          <w:rFonts w:ascii="NEU-BZ-S92" w:hAnsi="NEU-BZ-S92"/>
        </w:rPr>
        <w:t>②</w:t>
      </w:r>
      <w:r>
        <w:t>患卵巢癌</w:t>
      </w:r>
      <w:r>
        <w:rPr>
          <w:rFonts w:ascii="NEU-BZ-S92" w:hAnsi="NEU-BZ-S92"/>
        </w:rPr>
        <w:t>　</w:t>
      </w:r>
      <w:r>
        <w:t>血管生成的长度或条数</w:t>
      </w:r>
    </w:p>
    <w:p w:rsidR="003A50A2" w:rsidP="003A50A2">
      <w:pPr>
        <w:spacing w:line="276" w:lineRule="auto"/>
        <w:jc w:val="center"/>
      </w:pPr>
      <w:r w:rsidRPr="00296F68">
        <w:rPr>
          <w:rFonts w:eastAsia="方正大黑_GBK"/>
          <w:sz w:val="32"/>
        </w:rPr>
        <w:t>过专题</w:t>
      </w:r>
    </w:p>
    <w:p w:rsidR="003A50A2" w:rsidP="003A50A2">
      <w:pPr>
        <w:spacing w:line="276" w:lineRule="auto"/>
        <w:jc w:val="center"/>
      </w:pPr>
      <w:r w:rsidRPr="00296F68">
        <w:rPr>
          <w:rFonts w:eastAsia="方正大黑_GBK"/>
          <w:sz w:val="32"/>
        </w:rPr>
        <w:t>【五年高考】</w:t>
      </w:r>
    </w:p>
    <w:p w:rsidR="003A50A2" w:rsidRPr="00903969" w:rsidP="003A50A2">
      <w:pPr>
        <w:spacing w:line="276" w:lineRule="auto"/>
        <w:jc w:val="center"/>
        <w:rPr>
          <w:rFonts w:ascii="方正大黑_GBK" w:eastAsia="方正大黑_GBK" w:hAnsiTheme="minorHAnsi"/>
          <w:color w:val="auto"/>
          <w:kern w:val="2"/>
          <w:sz w:val="32"/>
          <w:szCs w:val="32"/>
        </w:rPr>
      </w:pPr>
      <w:r w:rsidRPr="00903969">
        <w:rPr>
          <w:rFonts w:ascii="方正大黑_GBK" w:eastAsia="方正大黑_GBK" w:hAnsiTheme="minorHAnsi"/>
          <w:color w:val="auto"/>
          <w:kern w:val="2"/>
          <w:sz w:val="32"/>
          <w:szCs w:val="32"/>
        </w:rPr>
        <w:t>A组　自主命题</w:t>
      </w:r>
      <w:r w:rsidRPr="00903969">
        <w:rPr>
          <w:rFonts w:ascii="方正大黑_GBK" w:eastAsia="方正大黑_GBK" w:hAnsiTheme="minorHAnsi"/>
          <w:color w:val="auto"/>
          <w:kern w:val="2"/>
          <w:sz w:val="32"/>
          <w:szCs w:val="32"/>
        </w:rPr>
        <w:t>·</w:t>
      </w:r>
      <w:r w:rsidRPr="00903969">
        <w:rPr>
          <w:rFonts w:ascii="方正大黑_GBK" w:eastAsia="方正大黑_GBK" w:hAnsiTheme="minorHAnsi"/>
          <w:color w:val="auto"/>
          <w:kern w:val="2"/>
          <w:sz w:val="32"/>
          <w:szCs w:val="32"/>
        </w:rPr>
        <w:t>浙江</w:t>
      </w:r>
      <w:r w:rsidRPr="00903969">
        <w:rPr>
          <w:rFonts w:ascii="方正大黑_GBK" w:eastAsia="方正大黑_GBK" w:hAnsiTheme="minorHAnsi"/>
          <w:color w:val="auto"/>
          <w:kern w:val="2"/>
          <w:sz w:val="32"/>
          <w:szCs w:val="32"/>
        </w:rPr>
        <w:t>卷题组</w:t>
      </w:r>
    </w:p>
    <w:p w:rsidR="003A50A2" w:rsidRPr="007911C4" w:rsidP="003A50A2">
      <w:pPr>
        <w:spacing w:line="276" w:lineRule="auto"/>
        <w:rPr>
          <w:rFonts w:ascii="黑体" w:eastAsia="黑体"/>
          <w:sz w:val="28"/>
          <w:szCs w:val="28"/>
        </w:rPr>
      </w:pPr>
      <w:r w:rsidRPr="007911C4">
        <w:rPr>
          <w:rFonts w:ascii="黑体" w:eastAsia="黑体"/>
          <w:sz w:val="28"/>
          <w:szCs w:val="28"/>
        </w:rPr>
        <w:t>考点　实验探究</w:t>
      </w:r>
    </w:p>
    <w:p w:rsidR="003A50A2" w:rsidP="003A50A2">
      <w:pPr>
        <w:spacing w:line="276" w:lineRule="auto"/>
      </w:pPr>
      <w:r>
        <w:rPr>
          <w:rFonts w:ascii="NEU-BZ-S92" w:hAnsi="NEU-BZ-S92"/>
        </w:rPr>
        <w:t>1.</w:t>
      </w:r>
      <w:r>
        <w:rPr>
          <w:rFonts w:eastAsia="方正黑体_GBK"/>
        </w:rPr>
        <w:t>【加试题】</w:t>
      </w:r>
      <w:r>
        <w:rPr>
          <w:rFonts w:ascii="NEU-BZ-S92" w:hAnsi="NEU-BZ-S92"/>
        </w:rPr>
        <w:t>(2018</w:t>
      </w:r>
      <w:r>
        <w:rPr>
          <w:rFonts w:eastAsia="方正黑体_GBK"/>
        </w:rPr>
        <w:t>浙江</w:t>
      </w:r>
      <w:r>
        <w:rPr>
          <w:rFonts w:ascii="NEU-BZ-S92" w:hAnsi="NEU-BZ-S92"/>
        </w:rPr>
        <w:t>11</w:t>
      </w:r>
      <w:r>
        <w:rPr>
          <w:rFonts w:eastAsia="方正黑体_GBK"/>
        </w:rPr>
        <w:t>月选考</w:t>
      </w:r>
      <w:r>
        <w:rPr>
          <w:rFonts w:ascii="NEU-BZ-S92" w:hAnsi="NEU-BZ-S92"/>
        </w:rPr>
        <w:t>,33,10</w:t>
      </w:r>
      <w:r>
        <w:rPr>
          <w:rFonts w:eastAsia="方正黑体_GBK"/>
        </w:rPr>
        <w:t>分</w:t>
      </w:r>
      <w:r>
        <w:rPr>
          <w:rFonts w:ascii="NEU-BZ-S92" w:hAnsi="NEU-BZ-S92"/>
        </w:rPr>
        <w:t>)</w:t>
      </w:r>
      <w:r>
        <w:t>以实验动物蛙为材料</w:t>
      </w:r>
      <w:r>
        <w:rPr>
          <w:rFonts w:ascii="NEU-BZ-S92" w:hAnsi="NEU-BZ-S92"/>
        </w:rPr>
        <w:t>,</w:t>
      </w:r>
      <w:r>
        <w:t>开展神经系统结构与功能的研究。</w:t>
      </w:r>
    </w:p>
    <w:p w:rsidR="003A50A2" w:rsidP="003A50A2">
      <w:pPr>
        <w:spacing w:line="276" w:lineRule="auto"/>
      </w:pPr>
      <w:r>
        <w:rPr>
          <w:rFonts w:ascii="NEU-BZ-S92" w:hAnsi="NEU-BZ-S92"/>
        </w:rPr>
        <w:t>(</w:t>
      </w:r>
      <w:r>
        <w:t>要求与说明</w:t>
      </w:r>
      <w:r>
        <w:rPr>
          <w:rFonts w:ascii="NEU-BZ-S92" w:hAnsi="NEU-BZ-S92"/>
        </w:rPr>
        <w:t>:</w:t>
      </w:r>
      <w:r>
        <w:t>简要写出实验思路</w:t>
      </w:r>
      <w:r>
        <w:rPr>
          <w:rFonts w:ascii="NEU-BZ-S92" w:hAnsi="NEU-BZ-S92"/>
        </w:rPr>
        <w:t>,</w:t>
      </w:r>
      <w:r>
        <w:t>具体实验操作过程不作要求</w:t>
      </w:r>
      <w:r>
        <w:rPr>
          <w:rFonts w:ascii="NEU-BZ-S92" w:hAnsi="NEU-BZ-S92"/>
        </w:rPr>
        <w:t>,</w:t>
      </w:r>
      <w:r>
        <w:t>实验条件适宜</w:t>
      </w:r>
      <w:r>
        <w:rPr>
          <w:rFonts w:ascii="NEU-BZ-S92" w:hAnsi="NEU-BZ-S92"/>
        </w:rPr>
        <w:t>)</w:t>
      </w:r>
    </w:p>
    <w:p w:rsidR="003A50A2" w:rsidP="003A50A2">
      <w:pPr>
        <w:spacing w:line="276" w:lineRule="auto"/>
      </w:pPr>
      <w:r>
        <w:t>回答下列问题</w:t>
      </w:r>
      <w:r>
        <w:rPr>
          <w:rFonts w:ascii="NEU-BZ-S92" w:hAnsi="NEU-BZ-S92"/>
        </w:rPr>
        <w:t>:</w:t>
      </w:r>
    </w:p>
    <w:p w:rsidR="003A50A2" w:rsidP="003877E1">
      <w:pPr>
        <w:spacing w:line="276" w:lineRule="auto"/>
      </w:pPr>
      <w:r>
        <w:rPr>
          <w:rFonts w:ascii="NEU-BZ-S92" w:hAnsi="NEU-BZ-S92"/>
        </w:rPr>
        <w:t>(1)</w:t>
      </w:r>
      <w:r>
        <w:t>关于反射弧分析的实验及有关问题如下</w:t>
      </w:r>
      <w:r>
        <w:rPr>
          <w:rFonts w:ascii="NEU-BZ-S92" w:hAnsi="NEU-BZ-S92"/>
        </w:rPr>
        <w:t>:</w:t>
      </w:r>
      <w:r>
        <w:t>为</w:t>
      </w:r>
      <w:r>
        <w:t>验证脊蛙屈腿</w:t>
      </w:r>
      <w:r>
        <w:t>反射</w:t>
      </w:r>
      <w:r>
        <w:rPr>
          <w:rFonts w:ascii="NEU-BZ-S92" w:hAnsi="NEU-BZ-S92"/>
        </w:rPr>
        <w:t>(</w:t>
      </w:r>
      <w:r>
        <w:t>属于屈反射</w:t>
      </w:r>
      <w:r>
        <w:rPr>
          <w:rFonts w:ascii="NEU-BZ-S92" w:hAnsi="NEU-BZ-S92"/>
        </w:rPr>
        <w:t>)</w:t>
      </w:r>
      <w:r>
        <w:t>的反射弧是完整的</w:t>
      </w:r>
      <w:r>
        <w:rPr>
          <w:rFonts w:ascii="NEU-BZ-S92" w:hAnsi="NEU-BZ-S92"/>
        </w:rPr>
        <w:t>,</w:t>
      </w:r>
      <w:r>
        <w:t>实验思路是用</w:t>
      </w:r>
      <w:r>
        <w:rPr>
          <w:rFonts w:ascii="NEU-BZ-S92" w:hAnsi="NEU-BZ-S92"/>
        </w:rPr>
        <w:t>1%</w:t>
      </w:r>
      <w:r>
        <w:t xml:space="preserve"> </w:t>
      </w:r>
      <w:r>
        <w:rPr>
          <w:rFonts w:ascii="NEU-BZ-S92" w:hAnsi="NEU-BZ-S92"/>
        </w:rPr>
        <w:t>H</w:t>
      </w:r>
      <w:r>
        <w:rPr>
          <w:rFonts w:ascii="NEU-BZ-S92" w:hAnsi="NEU-BZ-S92"/>
          <w:vertAlign w:val="subscript"/>
        </w:rPr>
        <w:t>2</w:t>
      </w:r>
      <w:r>
        <w:rPr>
          <w:rFonts w:ascii="NEU-BZ-S92" w:hAnsi="NEU-BZ-S92"/>
        </w:rPr>
        <w:t>SO</w:t>
      </w:r>
      <w:r>
        <w:rPr>
          <w:rFonts w:ascii="NEU-BZ-S92" w:hAnsi="NEU-BZ-S92"/>
          <w:vertAlign w:val="subscript"/>
        </w:rPr>
        <w:t>4</w:t>
      </w:r>
      <w:r>
        <w:t>溶液刺激</w:t>
      </w:r>
      <w:r>
        <w:t>蛙</w:t>
      </w:r>
      <w:r>
        <w:t>一侧后肢的</w:t>
      </w:r>
      <w:r>
        <w:t>趾</w:t>
      </w:r>
      <w:r>
        <w:t>尖</w:t>
      </w:r>
      <w:r>
        <w:rPr>
          <w:rFonts w:ascii="NEU-BZ-S92" w:hAnsi="NEU-BZ-S92"/>
        </w:rPr>
        <w:t>,</w:t>
      </w:r>
      <w:r>
        <w:t>出现屈腿</w:t>
      </w:r>
      <w:r>
        <w:rPr>
          <w:rFonts w:ascii="NEU-BZ-S92" w:hAnsi="NEU-BZ-S92"/>
        </w:rPr>
        <w:t>,</w:t>
      </w:r>
      <w:r>
        <w:t>说明反射弧完整。验证刺激感受器与产生屈腿不是同时发生的实验思路是</w:t>
      </w:r>
      <w:r>
        <w:rPr>
          <w:rFonts w:ascii="NEU-BZ-S92" w:hAnsi="NEU-BZ-S92"/>
          <w:u w:val="single" w:color="000000"/>
        </w:rPr>
        <w:t>　　　　　　　　　　　　　　　　　　　　　</w:t>
      </w:r>
      <w:r w:rsidR="003877E1">
        <w:t>。刺激感受器与产生屈腿不是同时发生的主要原因</w:t>
      </w:r>
      <w:r>
        <w:t>有</w:t>
      </w:r>
      <w:r w:rsidR="003877E1">
        <w:rPr>
          <w:rFonts w:ascii="NEU-BZ-S92" w:hAnsi="NEU-BZ-S92" w:hint="eastAsia"/>
          <w:u w:val="single" w:color="000000"/>
        </w:rPr>
        <w:t xml:space="preserve">                </w:t>
      </w:r>
      <w:r>
        <w:t>、</w:t>
      </w:r>
      <w:r>
        <w:rPr>
          <w:rFonts w:ascii="NEU-BZ-S92" w:hAnsi="NEU-BZ-S92"/>
          <w:u w:val="single" w:color="000000"/>
        </w:rPr>
        <w:t>　　　　　　　　　　</w:t>
      </w:r>
      <w:r>
        <w:t>。若某反射从刺激感受器到效应器出现反应的时间比屈腿反射的长</w:t>
      </w:r>
      <w:r>
        <w:rPr>
          <w:rFonts w:ascii="NEU-BZ-S92" w:hAnsi="NEU-BZ-S92"/>
        </w:rPr>
        <w:t>,</w:t>
      </w:r>
      <w:r>
        <w:t>其主要原因是</w:t>
      </w:r>
      <w:r>
        <w:rPr>
          <w:rFonts w:ascii="NEU-BZ-S92" w:hAnsi="NEU-BZ-S92"/>
          <w:u w:val="single" w:color="000000"/>
        </w:rPr>
        <w:t>　　　　　　　　　　　　　　　　　　　　</w:t>
      </w:r>
      <w:r>
        <w:t>。若用</w:t>
      </w:r>
      <w:r>
        <w:rPr>
          <w:rFonts w:ascii="NEU-BZ-S92" w:hAnsi="NEU-BZ-S92"/>
        </w:rPr>
        <w:t>5%</w:t>
      </w:r>
      <w:r>
        <w:t xml:space="preserve"> </w:t>
      </w:r>
      <w:r>
        <w:rPr>
          <w:rFonts w:ascii="NEU-BZ-S92" w:hAnsi="NEU-BZ-S92"/>
        </w:rPr>
        <w:t>H</w:t>
      </w:r>
      <w:r>
        <w:rPr>
          <w:rFonts w:ascii="NEU-BZ-S92" w:hAnsi="NEU-BZ-S92"/>
          <w:vertAlign w:val="subscript"/>
        </w:rPr>
        <w:t>2</w:t>
      </w:r>
      <w:r>
        <w:rPr>
          <w:rFonts w:ascii="NEU-BZ-S92" w:hAnsi="NEU-BZ-S92"/>
        </w:rPr>
        <w:t>SO</w:t>
      </w:r>
      <w:r>
        <w:rPr>
          <w:rFonts w:ascii="NEU-BZ-S92" w:hAnsi="NEU-BZ-S92"/>
          <w:vertAlign w:val="subscript"/>
        </w:rPr>
        <w:t>4</w:t>
      </w:r>
      <w:r>
        <w:t>溶液刺激</w:t>
      </w:r>
      <w:r>
        <w:t>蛙</w:t>
      </w:r>
      <w:r>
        <w:t>一侧后肢的</w:t>
      </w:r>
      <w:r>
        <w:t>趾</w:t>
      </w:r>
      <w:r>
        <w:t>尖后</w:t>
      </w:r>
      <w:r>
        <w:rPr>
          <w:rFonts w:ascii="NEU-BZ-S92" w:hAnsi="NEU-BZ-S92"/>
        </w:rPr>
        <w:t>,</w:t>
      </w:r>
      <w:r>
        <w:t>再用</w:t>
      </w:r>
      <w:r>
        <w:rPr>
          <w:rFonts w:ascii="NEU-BZ-S92" w:hAnsi="NEU-BZ-S92"/>
        </w:rPr>
        <w:t>1%</w:t>
      </w:r>
      <w:r>
        <w:t xml:space="preserve"> </w:t>
      </w:r>
      <w:r>
        <w:rPr>
          <w:rFonts w:ascii="NEU-BZ-S92" w:hAnsi="NEU-BZ-S92"/>
        </w:rPr>
        <w:t>H</w:t>
      </w:r>
      <w:r>
        <w:rPr>
          <w:rFonts w:ascii="NEU-BZ-S92" w:hAnsi="NEU-BZ-S92"/>
          <w:vertAlign w:val="subscript"/>
        </w:rPr>
        <w:t>2</w:t>
      </w:r>
      <w:r>
        <w:rPr>
          <w:rFonts w:ascii="NEU-BZ-S92" w:hAnsi="NEU-BZ-S92"/>
        </w:rPr>
        <w:t>SO</w:t>
      </w:r>
      <w:r>
        <w:rPr>
          <w:rFonts w:ascii="NEU-BZ-S92" w:hAnsi="NEU-BZ-S92"/>
          <w:vertAlign w:val="subscript"/>
        </w:rPr>
        <w:t>4</w:t>
      </w:r>
      <w:r>
        <w:t>溶液刺激该</w:t>
      </w:r>
      <w:r>
        <w:t>趾</w:t>
      </w:r>
      <w:r>
        <w:t>尖</w:t>
      </w:r>
      <w:r>
        <w:rPr>
          <w:rFonts w:ascii="NEU-BZ-S92" w:hAnsi="NEU-BZ-S92"/>
        </w:rPr>
        <w:t>,</w:t>
      </w:r>
      <w:r>
        <w:t>没有观察到屈腿</w:t>
      </w:r>
      <w:r>
        <w:rPr>
          <w:rFonts w:ascii="NEU-BZ-S92" w:hAnsi="NEU-BZ-S92"/>
        </w:rPr>
        <w:t>,</w:t>
      </w:r>
      <w:r>
        <w:t>其原因是</w:t>
      </w:r>
      <w:r>
        <w:rPr>
          <w:rFonts w:ascii="NEU-BZ-S92" w:hAnsi="NEU-BZ-S92"/>
          <w:u w:val="single" w:color="000000"/>
        </w:rPr>
        <w:t>　　　　　　</w:t>
      </w:r>
      <w:r>
        <w:t>。</w:t>
      </w:r>
    </w:p>
    <w:p w:rsidR="003A50A2" w:rsidP="003A50A2">
      <w:pPr>
        <w:spacing w:line="276" w:lineRule="auto"/>
      </w:pPr>
      <w:r>
        <w:rPr>
          <w:rFonts w:ascii="NEU-BZ-S92" w:hAnsi="NEU-BZ-S92"/>
        </w:rPr>
        <w:t>(2)</w:t>
      </w:r>
      <w:r>
        <w:t>神经细胞和肌肉细胞的细胞内</w:t>
      </w:r>
      <w:r>
        <w:rPr>
          <w:rFonts w:ascii="NEU-BZ-S92" w:hAnsi="NEU-BZ-S92"/>
        </w:rPr>
        <w:t>Na</w:t>
      </w:r>
      <w:r>
        <w:rPr>
          <w:rFonts w:ascii="NEU-BZ-S92" w:hAnsi="NEU-BZ-S92"/>
          <w:vertAlign w:val="superscript"/>
        </w:rPr>
        <w:t>+</w:t>
      </w:r>
      <w:r>
        <w:t>浓度均低于细胞外</w:t>
      </w:r>
      <w:r>
        <w:rPr>
          <w:rFonts w:ascii="NEU-BZ-S92" w:hAnsi="NEU-BZ-S92"/>
        </w:rPr>
        <w:t>,K</w:t>
      </w:r>
      <w:r>
        <w:rPr>
          <w:rFonts w:ascii="NEU-BZ-S92" w:hAnsi="NEU-BZ-S92"/>
          <w:vertAlign w:val="superscript"/>
        </w:rPr>
        <w:t>+</w:t>
      </w:r>
      <w:r>
        <w:t>浓度均高于细胞外</w:t>
      </w:r>
      <w:r>
        <w:rPr>
          <w:rFonts w:ascii="NEU-BZ-S92" w:hAnsi="NEU-BZ-S92"/>
        </w:rPr>
        <w:t>,</w:t>
      </w:r>
      <w:r>
        <w:t>但这两种细胞内的</w:t>
      </w:r>
      <w:r>
        <w:rPr>
          <w:rFonts w:ascii="NEU-BZ-S92" w:hAnsi="NEU-BZ-S92"/>
        </w:rPr>
        <w:t>Na</w:t>
      </w:r>
      <w:r>
        <w:rPr>
          <w:rFonts w:ascii="NEU-BZ-S92" w:hAnsi="NEU-BZ-S92"/>
          <w:vertAlign w:val="superscript"/>
        </w:rPr>
        <w:t>+</w:t>
      </w:r>
      <w:r>
        <w:t>浓度不同</w:t>
      </w:r>
      <w:r>
        <w:rPr>
          <w:rFonts w:ascii="NEU-BZ-S92" w:hAnsi="NEU-BZ-S92"/>
        </w:rPr>
        <w:t>,K</w:t>
      </w:r>
      <w:r>
        <w:rPr>
          <w:rFonts w:ascii="NEU-BZ-S92" w:hAnsi="NEU-BZ-S92"/>
          <w:vertAlign w:val="superscript"/>
        </w:rPr>
        <w:t>+</w:t>
      </w:r>
      <w:r>
        <w:t>浓度也不同。实验证明</w:t>
      </w:r>
      <w:r>
        <w:t>蛙</w:t>
      </w:r>
      <w:r>
        <w:t>下肢的一条肌肉直接与和该肌肉相连的神经接触</w:t>
      </w:r>
      <w:r>
        <w:rPr>
          <w:rFonts w:ascii="NEU-BZ-S92" w:hAnsi="NEU-BZ-S92"/>
        </w:rPr>
        <w:t>,</w:t>
      </w:r>
      <w:r>
        <w:t>引起该肌肉收缩</w:t>
      </w:r>
      <w:r>
        <w:rPr>
          <w:rFonts w:ascii="NEU-BZ-S92" w:hAnsi="NEU-BZ-S92"/>
        </w:rPr>
        <w:t>,</w:t>
      </w:r>
      <w:r>
        <w:t>其主要原因是</w:t>
      </w:r>
      <w:r>
        <w:rPr>
          <w:rFonts w:ascii="NEU-BZ-S92" w:hAnsi="NEU-BZ-S92"/>
          <w:u w:val="single" w:color="000000"/>
        </w:rPr>
        <w:t>　　　　　　　　　　　　　　　　　　　　　</w:t>
      </w:r>
      <w:r>
        <w:t>。若取上述一段神经</w:t>
      </w:r>
      <w:r>
        <w:rPr>
          <w:rFonts w:ascii="NEU-BZ-S92" w:hAnsi="NEU-BZ-S92"/>
        </w:rPr>
        <w:t>,</w:t>
      </w:r>
      <w:r>
        <w:t>用某种药物处理阻断了</w:t>
      </w:r>
      <w:r>
        <w:rPr>
          <w:rFonts w:ascii="NEU-BZ-S92" w:hAnsi="NEU-BZ-S92"/>
        </w:rPr>
        <w:t>Na</w:t>
      </w:r>
      <w:r>
        <w:rPr>
          <w:rFonts w:ascii="NEU-BZ-S92" w:hAnsi="NEU-BZ-S92"/>
          <w:vertAlign w:val="superscript"/>
        </w:rPr>
        <w:t>+</w:t>
      </w:r>
      <w:r>
        <w:t>通道</w:t>
      </w:r>
      <w:r>
        <w:rPr>
          <w:rFonts w:ascii="NEU-BZ-S92" w:hAnsi="NEU-BZ-S92"/>
        </w:rPr>
        <w:t>,</w:t>
      </w:r>
      <w:r>
        <w:t>然后刺激该神经</w:t>
      </w:r>
      <w:r>
        <w:rPr>
          <w:rFonts w:ascii="NEU-BZ-S92" w:hAnsi="NEU-BZ-S92"/>
        </w:rPr>
        <w:t>,</w:t>
      </w:r>
      <w:r>
        <w:t>其动作电位将</w:t>
      </w:r>
      <w:r>
        <w:rPr>
          <w:rFonts w:ascii="NEU-BZ-S92" w:hAnsi="NEU-BZ-S92"/>
          <w:u w:val="single" w:color="000000"/>
        </w:rPr>
        <w:t>　　　　　</w:t>
      </w:r>
      <w:r>
        <w:t>。</w:t>
      </w:r>
      <w:r>
        <w:t> </w:t>
      </w:r>
    </w:p>
    <w:p w:rsidR="003A50A2" w:rsidP="003A50A2">
      <w:pPr>
        <w:spacing w:line="276" w:lineRule="auto"/>
      </w:pPr>
      <w:r>
        <w:rPr>
          <w:rFonts w:ascii="NEU-BZ-S92" w:hAnsi="NEU-BZ-S92"/>
        </w:rPr>
        <w:t>(3)</w:t>
      </w:r>
      <w:r>
        <w:t>将蛙坐骨神经纤维置于生理溶液中</w:t>
      </w:r>
      <w:r>
        <w:rPr>
          <w:rFonts w:ascii="NEU-BZ-S92" w:hAnsi="NEU-BZ-S92"/>
        </w:rPr>
        <w:t>,</w:t>
      </w:r>
      <w:r>
        <w:t>测得其静息膜电位为</w:t>
      </w:r>
      <w:r>
        <w:rPr>
          <w:rFonts w:ascii="NEU-BZ-S92" w:hAnsi="NEU-BZ-S92"/>
        </w:rPr>
        <w:t>-70</w:t>
      </w:r>
      <w:r>
        <w:t xml:space="preserve"> </w:t>
      </w:r>
      <w:r>
        <w:rPr>
          <w:rFonts w:ascii="NEU-BZ-S92" w:hAnsi="NEU-BZ-S92"/>
        </w:rPr>
        <w:t>mV,</w:t>
      </w:r>
      <w:r>
        <w:t>若在一定范围内增加溶液中的</w:t>
      </w:r>
      <w:r>
        <w:rPr>
          <w:rFonts w:ascii="NEU-BZ-S92" w:hAnsi="NEU-BZ-S92"/>
        </w:rPr>
        <w:t>K</w:t>
      </w:r>
      <w:r>
        <w:rPr>
          <w:rFonts w:ascii="NEU-BZ-S92" w:hAnsi="NEU-BZ-S92"/>
          <w:vertAlign w:val="superscript"/>
        </w:rPr>
        <w:t>+</w:t>
      </w:r>
      <w:r>
        <w:t>浓度</w:t>
      </w:r>
      <w:r>
        <w:rPr>
          <w:rFonts w:ascii="NEU-BZ-S92" w:hAnsi="NEU-BZ-S92"/>
        </w:rPr>
        <w:t>,</w:t>
      </w:r>
      <w:r>
        <w:t>并测量膜电位变化。预测实验结果</w:t>
      </w:r>
      <w:r>
        <w:rPr>
          <w:rFonts w:ascii="NEU-BZ-S92" w:hAnsi="NEU-BZ-S92"/>
        </w:rPr>
        <w:t>(</w:t>
      </w:r>
      <w:r>
        <w:t>以坐标曲线图形式表示实验结果</w:t>
      </w:r>
      <w:r>
        <w:rPr>
          <w:rFonts w:ascii="NEU-BZ-S92" w:hAnsi="NEU-BZ-S92"/>
        </w:rPr>
        <w:t>)</w:t>
      </w:r>
      <w:r>
        <w:t>。</w:t>
      </w:r>
    </w:p>
    <w:p w:rsidR="003A50A2" w:rsidP="003A50A2">
      <w:pPr>
        <w:spacing w:line="276" w:lineRule="auto"/>
      </w:pPr>
      <w:r>
        <w:rPr>
          <w:rFonts w:eastAsia="方正黑体_GBK"/>
        </w:rPr>
        <w:t>答案</w:t>
      </w:r>
      <w:r>
        <w:rPr>
          <w:rFonts w:ascii="NEU-BZ-S92" w:hAnsi="NEU-BZ-S92"/>
        </w:rPr>
        <w:t>　</w:t>
      </w:r>
      <w:r>
        <w:rPr>
          <w:rFonts w:ascii="NEU-BZ-S92" w:hAnsi="NEU-BZ-S92"/>
        </w:rPr>
        <w:t>(1)</w:t>
      </w:r>
      <w:r>
        <w:t>用</w:t>
      </w:r>
      <w:r>
        <w:rPr>
          <w:rFonts w:ascii="NEU-BZ-S92" w:hAnsi="NEU-BZ-S92"/>
        </w:rPr>
        <w:t>1%</w:t>
      </w:r>
      <w:r>
        <w:t xml:space="preserve"> </w:t>
      </w:r>
      <w:r>
        <w:rPr>
          <w:rFonts w:ascii="NEU-BZ-S92" w:hAnsi="NEU-BZ-S92"/>
        </w:rPr>
        <w:t>H</w:t>
      </w:r>
      <w:r>
        <w:rPr>
          <w:rFonts w:ascii="NEU-BZ-S92" w:hAnsi="NEU-BZ-S92"/>
          <w:vertAlign w:val="subscript"/>
        </w:rPr>
        <w:t>2</w:t>
      </w:r>
      <w:r>
        <w:rPr>
          <w:rFonts w:ascii="NEU-BZ-S92" w:hAnsi="NEU-BZ-S92"/>
        </w:rPr>
        <w:t>SO</w:t>
      </w:r>
      <w:r>
        <w:rPr>
          <w:rFonts w:ascii="NEU-BZ-S92" w:hAnsi="NEU-BZ-S92"/>
          <w:vertAlign w:val="subscript"/>
        </w:rPr>
        <w:t>4</w:t>
      </w:r>
      <w:r>
        <w:t>溶液</w:t>
      </w:r>
      <w:r>
        <w:t>刺激该蛙一侧</w:t>
      </w:r>
      <w:r>
        <w:t>后肢的</w:t>
      </w:r>
      <w:r>
        <w:t>趾</w:t>
      </w:r>
      <w:r>
        <w:t>尖</w:t>
      </w:r>
      <w:r>
        <w:rPr>
          <w:rFonts w:ascii="NEU-BZ-S92" w:hAnsi="NEU-BZ-S92"/>
        </w:rPr>
        <w:t>,</w:t>
      </w:r>
      <w:r>
        <w:t>测定从刺激感受器开始到出现屈腿的时间</w:t>
      </w:r>
      <w:r>
        <w:rPr>
          <w:rFonts w:ascii="NEU-BZ-S92" w:hAnsi="NEU-BZ-S92"/>
        </w:rPr>
        <w:t>,</w:t>
      </w:r>
      <w:r>
        <w:t>有时间差</w:t>
      </w:r>
      <w:r>
        <w:rPr>
          <w:rFonts w:ascii="NEU-BZ-S92" w:hAnsi="NEU-BZ-S92"/>
        </w:rPr>
        <w:t>,</w:t>
      </w:r>
      <w:r>
        <w:t>说明不是同时发生的</w:t>
      </w:r>
      <w:r>
        <w:rPr>
          <w:rFonts w:ascii="NEU-BZ-S92" w:hAnsi="NEU-BZ-S92"/>
        </w:rPr>
        <w:t>　</w:t>
      </w:r>
      <w:r>
        <w:t>兴奋通过突触的传递需要时间</w:t>
      </w:r>
      <w:r>
        <w:rPr>
          <w:rFonts w:ascii="NEU-BZ-S92" w:hAnsi="NEU-BZ-S92"/>
        </w:rPr>
        <w:t>　</w:t>
      </w:r>
      <w:r>
        <w:t>兴奋在神经纤维上的传导需要时间</w:t>
      </w:r>
      <w:r>
        <w:rPr>
          <w:rFonts w:ascii="NEU-BZ-S92" w:hAnsi="NEU-BZ-S92"/>
        </w:rPr>
        <w:t>　</w:t>
      </w:r>
      <w:r>
        <w:t>组成该反射弧的神经元比屈腿反射多</w:t>
      </w:r>
      <w:r>
        <w:rPr>
          <w:rFonts w:ascii="NEU-BZ-S92" w:hAnsi="NEU-BZ-S92"/>
        </w:rPr>
        <w:t>　</w:t>
      </w:r>
      <w:r>
        <w:t>感受器受损</w:t>
      </w:r>
    </w:p>
    <w:p w:rsidR="003A50A2" w:rsidP="003A50A2">
      <w:pPr>
        <w:spacing w:line="276" w:lineRule="auto"/>
      </w:pPr>
      <w:r>
        <w:rPr>
          <w:rFonts w:ascii="NEU-BZ-S92" w:hAnsi="NEU-BZ-S92"/>
        </w:rPr>
        <w:t>(2)</w:t>
      </w:r>
      <w:r>
        <w:t>神经和肌肉是两种不同的组织</w:t>
      </w:r>
      <w:r>
        <w:rPr>
          <w:rFonts w:ascii="NEU-BZ-S92" w:hAnsi="NEU-BZ-S92"/>
        </w:rPr>
        <w:t>,</w:t>
      </w:r>
      <w:r>
        <w:t>存在电位差</w:t>
      </w:r>
      <w:r>
        <w:rPr>
          <w:rFonts w:ascii="NEU-BZ-S92" w:hAnsi="NEU-BZ-S92"/>
        </w:rPr>
        <w:t>　</w:t>
      </w:r>
      <w:r>
        <w:t>无法产生</w:t>
      </w:r>
    </w:p>
    <w:p w:rsidR="003A50A2" w:rsidP="003A50A2">
      <w:pPr>
        <w:spacing w:line="276" w:lineRule="auto"/>
      </w:pPr>
      <w:r>
        <w:rPr>
          <w:rFonts w:ascii="NEU-BZ-S92" w:hAnsi="NEU-BZ-S92"/>
        </w:rPr>
        <w:t>(3)</w:t>
      </w:r>
    </w:p>
    <w:p w:rsidR="003A50A2" w:rsidP="003A50A2">
      <w:pPr>
        <w:spacing w:line="276" w:lineRule="auto"/>
        <w:jc w:val="center"/>
      </w:pPr>
      <w:r>
        <w:rPr>
          <w:noProof/>
        </w:rPr>
        <w:drawing>
          <wp:inline distT="0" distB="0" distL="0" distR="0">
            <wp:extent cx="1872000" cy="817200"/>
            <wp:effectExtent l="0" t="0" r="0" b="0"/>
            <wp:docPr id="477" name="20azj5sw82.jpg" descr="id:21475086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7.jpeg"/>
                    <pic:cNvPicPr/>
                  </pic:nvPicPr>
                  <pic:blipFill>
                    <a:blip xmlns:r="http://schemas.openxmlformats.org/officeDocument/2006/relationships" r:embed="rId13" cstate="print"/>
                    <a:stretch>
                      <a:fillRect/>
                    </a:stretch>
                  </pic:blipFill>
                  <pic:spPr>
                    <a:xfrm>
                      <a:off x="0" y="0"/>
                      <a:ext cx="1872000" cy="817200"/>
                    </a:xfrm>
                    <a:prstGeom prst="rect">
                      <a:avLst/>
                    </a:prstGeom>
                  </pic:spPr>
                </pic:pic>
              </a:graphicData>
            </a:graphic>
          </wp:inline>
        </w:drawing>
      </w:r>
    </w:p>
    <w:p w:rsidR="003A50A2" w:rsidP="003A50A2">
      <w:pPr>
        <w:spacing w:line="276" w:lineRule="auto"/>
      </w:pPr>
      <w:r>
        <w:rPr>
          <w:rFonts w:ascii="NEU-BZ-S92" w:hAnsi="NEU-BZ-S92"/>
        </w:rPr>
        <w:t>2.</w:t>
      </w:r>
      <w:r>
        <w:rPr>
          <w:rFonts w:eastAsia="方正黑体_GBK"/>
        </w:rPr>
        <w:t>【加试题】</w:t>
      </w:r>
      <w:r>
        <w:rPr>
          <w:rFonts w:ascii="NEU-BZ-S92" w:hAnsi="NEU-BZ-S92"/>
        </w:rPr>
        <w:t>(2018</w:t>
      </w:r>
      <w:r>
        <w:rPr>
          <w:rFonts w:eastAsia="方正黑体_GBK"/>
        </w:rPr>
        <w:t>浙江</w:t>
      </w:r>
      <w:r>
        <w:rPr>
          <w:rFonts w:ascii="NEU-BZ-S92" w:hAnsi="NEU-BZ-S92"/>
        </w:rPr>
        <w:t>4</w:t>
      </w:r>
      <w:r>
        <w:rPr>
          <w:rFonts w:eastAsia="方正黑体_GBK"/>
        </w:rPr>
        <w:t>月选考</w:t>
      </w:r>
      <w:r>
        <w:rPr>
          <w:rFonts w:ascii="NEU-BZ-S92" w:hAnsi="NEU-BZ-S92"/>
        </w:rPr>
        <w:t>,33,10</w:t>
      </w:r>
      <w:r>
        <w:rPr>
          <w:rFonts w:eastAsia="方正黑体_GBK"/>
        </w:rPr>
        <w:t>分</w:t>
      </w:r>
      <w:r>
        <w:rPr>
          <w:rFonts w:ascii="NEU-BZ-S92" w:hAnsi="NEU-BZ-S92"/>
        </w:rPr>
        <w:t>)</w:t>
      </w:r>
      <w:r>
        <w:t>对下列生物学实验进行结果预测或分析与讨论。</w:t>
      </w:r>
    </w:p>
    <w:p w:rsidR="003A50A2" w:rsidP="003A50A2">
      <w:pPr>
        <w:spacing w:line="276" w:lineRule="auto"/>
      </w:pPr>
      <w:r>
        <w:rPr>
          <w:rFonts w:ascii="NEU-BZ-S92" w:hAnsi="NEU-BZ-S92"/>
        </w:rPr>
        <w:t>(1)</w:t>
      </w:r>
      <w:r>
        <w:t>在用血细胞计数板计数</w:t>
      </w:r>
      <w:r>
        <w:t>兔</w:t>
      </w:r>
      <w:r>
        <w:t>红细胞时</w:t>
      </w:r>
      <w:r>
        <w:rPr>
          <w:rFonts w:ascii="NEU-BZ-S92" w:hAnsi="NEU-BZ-S92"/>
        </w:rPr>
        <w:t>,</w:t>
      </w:r>
      <w:r>
        <w:t>见到压在方格线上的细胞只计左线和上线上的细胞</w:t>
      </w:r>
      <w:r>
        <w:rPr>
          <w:rFonts w:ascii="NEU-BZ-S92" w:hAnsi="NEU-BZ-S92"/>
        </w:rPr>
        <w:t>,</w:t>
      </w:r>
      <w:r>
        <w:t>以避免</w:t>
      </w:r>
      <w:r>
        <w:rPr>
          <w:rFonts w:ascii="NEU-BZ-S92" w:hAnsi="NEU-BZ-S92"/>
          <w:u w:val="single" w:color="000000"/>
        </w:rPr>
        <w:t>　　</w:t>
      </w:r>
      <w:r>
        <w:rPr>
          <w:rFonts w:ascii="NEU-BZ-S92" w:hAnsi="NEU-BZ-S92"/>
          <w:u w:val="single" w:color="000000"/>
        </w:rPr>
        <w:t>　　</w:t>
      </w:r>
      <w:r>
        <w:rPr>
          <w:rFonts w:ascii="NEU-BZ-S92" w:hAnsi="NEU-BZ-S92"/>
        </w:rPr>
        <w:t>,</w:t>
      </w:r>
      <w:r>
        <w:t>减少误差。</w:t>
      </w:r>
      <w:r>
        <w:t> </w:t>
      </w:r>
    </w:p>
    <w:p w:rsidR="003A50A2" w:rsidP="003A50A2">
      <w:pPr>
        <w:spacing w:line="276" w:lineRule="auto"/>
      </w:pPr>
      <w:r>
        <w:rPr>
          <w:rFonts w:ascii="NEU-BZ-S92" w:hAnsi="NEU-BZ-S92"/>
        </w:rPr>
        <w:t>(2)①</w:t>
      </w:r>
      <w:r>
        <w:t>在验证胰岛素具有降低血糖浓度作用的实验设计时</w:t>
      </w:r>
      <w:r>
        <w:rPr>
          <w:rFonts w:ascii="NEU-BZ-S92" w:hAnsi="NEU-BZ-S92"/>
        </w:rPr>
        <w:t>,</w:t>
      </w:r>
      <w:r>
        <w:t>若以小鼠活动状况为观察指标</w:t>
      </w:r>
      <w:r>
        <w:rPr>
          <w:rFonts w:ascii="NEU-BZ-S92" w:hAnsi="NEU-BZ-S92"/>
        </w:rPr>
        <w:t>,</w:t>
      </w:r>
      <w:r>
        <w:t>注射胰岛素溶液和葡萄糖溶液的顺序应是</w:t>
      </w:r>
      <w:r>
        <w:rPr>
          <w:rFonts w:ascii="NEU-BZ-S92" w:hAnsi="NEU-BZ-S92"/>
          <w:u w:val="single" w:color="000000"/>
        </w:rPr>
        <w:t>　　　　　　　　　　　　　　　　　　　</w:t>
      </w:r>
      <w:r>
        <w:t>。</w:t>
      </w:r>
      <w:r>
        <w:t> </w:t>
      </w:r>
    </w:p>
    <w:p w:rsidR="003A50A2" w:rsidP="003A50A2">
      <w:pPr>
        <w:spacing w:line="276" w:lineRule="auto"/>
      </w:pPr>
      <w:r>
        <w:rPr>
          <w:rFonts w:ascii="NEU-BZ-S92" w:hAnsi="NEU-BZ-S92"/>
        </w:rPr>
        <w:t>②</w:t>
      </w:r>
      <w:r>
        <w:t>人体血液中胰岛素与胰高血糖素的摩尔比值</w:t>
      </w:r>
      <w:r>
        <w:rPr>
          <w:rFonts w:ascii="NEU-BZ-S92" w:hAnsi="NEU-BZ-S92"/>
        </w:rPr>
        <w:t>,</w:t>
      </w:r>
      <w:r>
        <w:t>在不同生理状况下是不同的。当机体处于</w:t>
      </w:r>
      <w:r>
        <w:rPr>
          <w:rFonts w:ascii="NEU-BZ-S92" w:hAnsi="NEU-BZ-S92"/>
          <w:u w:val="single" w:color="000000"/>
        </w:rPr>
        <w:t>　　　　</w:t>
      </w:r>
      <w:r>
        <w:t>状况时</w:t>
      </w:r>
      <w:r>
        <w:rPr>
          <w:rFonts w:ascii="NEU-BZ-S92" w:hAnsi="NEU-BZ-S92"/>
        </w:rPr>
        <w:t>,</w:t>
      </w:r>
      <w:r>
        <w:t>该比值明显下降</w:t>
      </w:r>
      <w:r>
        <w:rPr>
          <w:rFonts w:ascii="NEU-BZ-S92" w:hAnsi="NEU-BZ-S92"/>
        </w:rPr>
        <w:t>,</w:t>
      </w:r>
      <w:r>
        <w:t>此时机体物质代谢的变化是</w:t>
      </w:r>
      <w:r>
        <w:rPr>
          <w:rFonts w:ascii="NEU-BZ-S92" w:hAnsi="NEU-BZ-S92"/>
          <w:u w:val="single" w:color="000000"/>
        </w:rPr>
        <w:t>　　　　　　　　　　　　　　　　</w:t>
      </w:r>
      <w:r>
        <w:rPr>
          <w:rFonts w:ascii="NEU-BZ-S92" w:hAnsi="NEU-BZ-S92"/>
        </w:rPr>
        <w:t>(</w:t>
      </w:r>
      <w:r>
        <w:t>答出</w:t>
      </w:r>
      <w:r>
        <w:rPr>
          <w:rFonts w:ascii="NEU-BZ-S92" w:hAnsi="NEU-BZ-S92"/>
        </w:rPr>
        <w:t>2</w:t>
      </w:r>
      <w:r>
        <w:t>点即可</w:t>
      </w:r>
      <w:r>
        <w:rPr>
          <w:rFonts w:ascii="NEU-BZ-S92" w:hAnsi="NEU-BZ-S92"/>
        </w:rPr>
        <w:t>)</w:t>
      </w:r>
      <w:r>
        <w:t>。</w:t>
      </w:r>
      <w:r>
        <w:t> </w:t>
      </w:r>
    </w:p>
    <w:p w:rsidR="003A50A2" w:rsidP="003A50A2">
      <w:pPr>
        <w:spacing w:line="276" w:lineRule="auto"/>
      </w:pPr>
      <w:r>
        <w:rPr>
          <w:rFonts w:ascii="NEU-BZ-S92" w:hAnsi="NEU-BZ-S92"/>
        </w:rPr>
        <w:t>(3)</w:t>
      </w:r>
      <w:r>
        <w:t>某同学进行切除甲状腺对小鼠体长影响的实验</w:t>
      </w:r>
      <w:r>
        <w:rPr>
          <w:rFonts w:ascii="NEU-BZ-S92" w:hAnsi="NEU-BZ-S92"/>
        </w:rPr>
        <w:t>,</w:t>
      </w:r>
      <w:r>
        <w:t>观测到切除甲状腺的幼年组小鼠体长增加明显低于未</w:t>
      </w:r>
      <w:r>
        <w:t>切除组</w:t>
      </w:r>
      <w:r>
        <w:rPr>
          <w:rFonts w:ascii="NEU-BZ-S92" w:hAnsi="NEU-BZ-S92"/>
        </w:rPr>
        <w:t>,</w:t>
      </w:r>
      <w:r>
        <w:t>其机理是</w:t>
      </w:r>
      <w:r>
        <w:rPr>
          <w:rFonts w:ascii="NEU-BZ-S92" w:hAnsi="NEU-BZ-S92"/>
          <w:u w:val="single" w:color="000000"/>
        </w:rPr>
        <w:t>　　　　　　　　　　　　　　　　　　　　　　　　　　　　　　</w:t>
      </w:r>
      <w:r>
        <w:t>。</w:t>
      </w:r>
      <w:r>
        <w:t> </w:t>
      </w:r>
    </w:p>
    <w:p w:rsidR="003A50A2" w:rsidP="003A50A2">
      <w:pPr>
        <w:spacing w:line="276" w:lineRule="auto"/>
      </w:pPr>
      <w:r>
        <w:rPr>
          <w:rFonts w:ascii="NEU-BZ-S92" w:hAnsi="NEU-BZ-S92"/>
        </w:rPr>
        <w:t>(4)</w:t>
      </w:r>
      <w:r>
        <w:t>以某种实验小鼠为材料制备抗血清。</w:t>
      </w:r>
    </w:p>
    <w:p w:rsidR="003A50A2" w:rsidP="003877E1">
      <w:pPr>
        <w:spacing w:line="276" w:lineRule="auto"/>
      </w:pPr>
      <w:r>
        <w:rPr>
          <w:rFonts w:ascii="NEU-BZ-S92" w:hAnsi="NEU-BZ-S92"/>
        </w:rPr>
        <w:t>①</w:t>
      </w:r>
      <w:r>
        <w:t>欲获得某一种较高浓度的抗体</w:t>
      </w:r>
      <w:r>
        <w:rPr>
          <w:rFonts w:ascii="NEU-BZ-S92" w:hAnsi="NEU-BZ-S92"/>
        </w:rPr>
        <w:t>,</w:t>
      </w:r>
      <w:r>
        <w:t>在你的实验思路中</w:t>
      </w:r>
      <w:r>
        <w:rPr>
          <w:rFonts w:ascii="NEU-BZ-S92" w:hAnsi="NEU-BZ-S92"/>
        </w:rPr>
        <w:t>,</w:t>
      </w:r>
      <w:r>
        <w:t>关键是需对小鼠进行</w:t>
      </w:r>
      <w:r>
        <w:rPr>
          <w:rFonts w:ascii="NEU-BZ-S92" w:hAnsi="NEU-BZ-S92"/>
          <w:u w:val="single" w:color="000000"/>
        </w:rPr>
        <w:t>　　　　　　　　　　　　　</w:t>
      </w:r>
      <w:r>
        <w:t>。为什么</w:t>
      </w:r>
      <w:r>
        <w:rPr>
          <w:rFonts w:ascii="NEU-BZ-S92" w:hAnsi="NEU-BZ-S92"/>
        </w:rPr>
        <w:t>?</w:t>
      </w:r>
      <w:r>
        <w:rPr>
          <w:rFonts w:ascii="NEU-BZ-S92" w:hAnsi="NEU-BZ-S92"/>
          <w:u w:val="single" w:color="000000"/>
        </w:rPr>
        <w:t>　</w:t>
      </w:r>
      <w:r w:rsidR="003877E1">
        <w:rPr>
          <w:rFonts w:ascii="NEU-BZ-S92" w:hAnsi="NEU-BZ-S92" w:hint="eastAsia"/>
          <w:u w:val="single" w:color="000000"/>
        </w:rPr>
        <w:t xml:space="preserve">                                                                              </w:t>
      </w:r>
      <w:r>
        <w:rPr>
          <w:rFonts w:ascii="NEU-BZ-S92" w:hAnsi="NEU-BZ-S92"/>
          <w:u w:val="single" w:color="000000"/>
        </w:rPr>
        <w:t> </w:t>
      </w:r>
      <w:r w:rsidRPr="003877E1" w:rsidR="003877E1">
        <w:rPr>
          <w:rFonts w:ascii="NEU-BZ-S92" w:hAnsi="NEU-BZ-S92" w:hint="eastAsia"/>
        </w:rPr>
        <w:t xml:space="preserve"> </w:t>
      </w:r>
      <w:r w:rsidRPr="003877E1" w:rsidR="003877E1">
        <w:rPr>
          <w:rFonts w:ascii="NEU-BZ-S92" w:hAnsi="NEU-BZ-S92" w:hint="eastAsia"/>
        </w:rPr>
        <w:t>。</w:t>
      </w:r>
      <w:r w:rsidR="003877E1">
        <w:rPr>
          <w:rFonts w:hint="eastAsia"/>
        </w:rPr>
        <w:t xml:space="preserve"> </w:t>
      </w:r>
    </w:p>
    <w:p w:rsidR="003A50A2" w:rsidP="003A50A2">
      <w:pPr>
        <w:spacing w:line="276" w:lineRule="auto"/>
      </w:pPr>
      <w:r>
        <w:rPr>
          <w:rFonts w:ascii="NEU-BZ-S92" w:hAnsi="NEU-BZ-S92"/>
        </w:rPr>
        <w:t>②</w:t>
      </w:r>
      <w:r>
        <w:t>预测实验结果</w:t>
      </w:r>
      <w:r>
        <w:rPr>
          <w:rFonts w:ascii="NEU-BZ-S92" w:hAnsi="NEU-BZ-S92"/>
        </w:rPr>
        <w:t>(</w:t>
      </w:r>
      <w:r>
        <w:t>以坐标曲线图形式表示实验结果</w:t>
      </w:r>
      <w:r>
        <w:rPr>
          <w:rFonts w:ascii="NEU-BZ-S92" w:hAnsi="NEU-BZ-S92"/>
        </w:rPr>
        <w:t>):</w:t>
      </w:r>
    </w:p>
    <w:p w:rsidR="003A50A2" w:rsidP="003A50A2">
      <w:pPr>
        <w:spacing w:line="276" w:lineRule="auto"/>
      </w:pPr>
      <w:r>
        <w:rPr>
          <w:rFonts w:eastAsia="方正黑体_GBK"/>
        </w:rPr>
        <w:t>答案</w:t>
      </w:r>
      <w:r>
        <w:rPr>
          <w:rFonts w:ascii="NEU-BZ-S92" w:hAnsi="NEU-BZ-S92"/>
        </w:rPr>
        <w:t>　</w:t>
      </w:r>
      <w:r>
        <w:rPr>
          <w:rFonts w:ascii="NEU-BZ-S92" w:hAnsi="NEU-BZ-S92"/>
        </w:rPr>
        <w:t>(1)</w:t>
      </w:r>
      <w:r>
        <w:t>重复计数</w:t>
      </w:r>
    </w:p>
    <w:p w:rsidR="003A50A2" w:rsidP="003A50A2">
      <w:pPr>
        <w:spacing w:line="276" w:lineRule="auto"/>
      </w:pPr>
      <w:r>
        <w:rPr>
          <w:rFonts w:ascii="NEU-BZ-S92" w:hAnsi="NEU-BZ-S92"/>
        </w:rPr>
        <w:t>(2)①</w:t>
      </w:r>
      <w:r>
        <w:t>先注射胰岛素溶液</w:t>
      </w:r>
      <w:r>
        <w:rPr>
          <w:rFonts w:ascii="NEU-BZ-S92" w:hAnsi="NEU-BZ-S92"/>
        </w:rPr>
        <w:t>,</w:t>
      </w:r>
      <w:r>
        <w:t>后注射葡萄糖溶液</w:t>
      </w:r>
      <w:r>
        <w:rPr>
          <w:rFonts w:ascii="NEU-BZ-S92" w:hAnsi="NEU-BZ-S92"/>
        </w:rPr>
        <w:t>　</w:t>
      </w:r>
      <w:r>
        <w:rPr>
          <w:rFonts w:ascii="NEU-BZ-S92" w:hAnsi="NEU-BZ-S92"/>
        </w:rPr>
        <w:t>②</w:t>
      </w:r>
      <w:r>
        <w:t>低血糖</w:t>
      </w:r>
      <w:r>
        <w:rPr>
          <w:rFonts w:ascii="NEU-BZ-S92" w:hAnsi="NEU-BZ-S92"/>
        </w:rPr>
        <w:t>　</w:t>
      </w:r>
      <w:r>
        <w:t>肝糖元分解加强、脂肪分解加速</w:t>
      </w:r>
    </w:p>
    <w:p w:rsidR="003A50A2" w:rsidP="003A50A2">
      <w:pPr>
        <w:spacing w:line="276" w:lineRule="auto"/>
      </w:pPr>
      <w:r>
        <w:rPr>
          <w:rFonts w:ascii="NEU-BZ-S92" w:hAnsi="NEU-BZ-S92"/>
        </w:rPr>
        <w:t>(3)</w:t>
      </w:r>
      <w:r>
        <w:t>切除甲状腺后</w:t>
      </w:r>
      <w:r>
        <w:rPr>
          <w:rFonts w:ascii="NEU-BZ-S92" w:hAnsi="NEU-BZ-S92"/>
        </w:rPr>
        <w:t>,</w:t>
      </w:r>
      <w:r>
        <w:t>甲状腺激素浓度下降</w:t>
      </w:r>
      <w:r>
        <w:rPr>
          <w:rFonts w:ascii="NEU-BZ-S92" w:hAnsi="NEU-BZ-S92"/>
        </w:rPr>
        <w:t>,</w:t>
      </w:r>
      <w:r>
        <w:t>物质代谢与能量转换下降</w:t>
      </w:r>
    </w:p>
    <w:p w:rsidR="003A50A2" w:rsidP="003A50A2">
      <w:pPr>
        <w:spacing w:line="276" w:lineRule="auto"/>
      </w:pPr>
      <w:r>
        <w:rPr>
          <w:rFonts w:ascii="NEU-BZ-S92" w:hAnsi="NEU-BZ-S92"/>
        </w:rPr>
        <w:t>(4)①</w:t>
      </w:r>
      <w:r>
        <w:t>两次或多次注射相同抗原</w:t>
      </w:r>
      <w:r>
        <w:rPr>
          <w:rFonts w:ascii="NEU-BZ-S92" w:hAnsi="NEU-BZ-S92"/>
        </w:rPr>
        <w:t>　</w:t>
      </w:r>
      <w:r>
        <w:t>第二次或更多次注射相同抗原</w:t>
      </w:r>
      <w:r>
        <w:rPr>
          <w:rFonts w:ascii="NEU-BZ-S92" w:hAnsi="NEU-BZ-S92"/>
        </w:rPr>
        <w:t>,</w:t>
      </w:r>
      <w:r>
        <w:t>会使小鼠产生更多的浆细胞</w:t>
      </w:r>
      <w:r>
        <w:rPr>
          <w:rFonts w:ascii="NEU-BZ-S92" w:hAnsi="NEU-BZ-S92"/>
        </w:rPr>
        <w:t>,</w:t>
      </w:r>
      <w:r>
        <w:t>从而产生更多的抗体</w:t>
      </w:r>
    </w:p>
    <w:p w:rsidR="003A50A2" w:rsidP="003A50A2">
      <w:pPr>
        <w:spacing w:line="276" w:lineRule="auto"/>
      </w:pPr>
      <w:r>
        <w:rPr>
          <w:rFonts w:ascii="NEU-BZ-S92" w:hAnsi="NEU-BZ-S92"/>
        </w:rPr>
        <w:t>②</w:t>
      </w:r>
    </w:p>
    <w:p w:rsidR="003A50A2" w:rsidP="003A50A2">
      <w:pPr>
        <w:spacing w:line="276" w:lineRule="auto"/>
        <w:jc w:val="center"/>
      </w:pPr>
      <w:r>
        <w:rPr>
          <w:noProof/>
        </w:rPr>
        <w:drawing>
          <wp:inline distT="0" distB="0" distL="0" distR="0">
            <wp:extent cx="1773360" cy="1204200"/>
            <wp:effectExtent l="0" t="0" r="0" b="0"/>
            <wp:docPr id="478" name="19bxk+xksw252.jpg" descr="id:21475086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8.jpeg"/>
                    <pic:cNvPicPr/>
                  </pic:nvPicPr>
                  <pic:blipFill>
                    <a:blip xmlns:r="http://schemas.openxmlformats.org/officeDocument/2006/relationships" r:embed="rId14" cstate="print"/>
                    <a:stretch>
                      <a:fillRect/>
                    </a:stretch>
                  </pic:blipFill>
                  <pic:spPr>
                    <a:xfrm>
                      <a:off x="0" y="0"/>
                      <a:ext cx="1773360" cy="1204200"/>
                    </a:xfrm>
                    <a:prstGeom prst="rect">
                      <a:avLst/>
                    </a:prstGeom>
                  </pic:spPr>
                </pic:pic>
              </a:graphicData>
            </a:graphic>
          </wp:inline>
        </w:drawing>
      </w:r>
    </w:p>
    <w:p w:rsidR="003A50A2" w:rsidP="003A50A2">
      <w:pPr>
        <w:spacing w:line="276" w:lineRule="auto"/>
      </w:pPr>
      <w:r>
        <w:rPr>
          <w:rFonts w:ascii="NEU-BZ-S92" w:hAnsi="NEU-BZ-S92"/>
        </w:rPr>
        <w:t>3.</w:t>
      </w:r>
      <w:r>
        <w:rPr>
          <w:rFonts w:eastAsia="方正黑体_GBK"/>
        </w:rPr>
        <w:t>【加试题】</w:t>
      </w:r>
      <w:r>
        <w:rPr>
          <w:rFonts w:ascii="NEU-BZ-S92" w:hAnsi="NEU-BZ-S92"/>
        </w:rPr>
        <w:t>(2017</w:t>
      </w:r>
      <w:r>
        <w:rPr>
          <w:rFonts w:eastAsia="方正黑体_GBK"/>
        </w:rPr>
        <w:t>浙江</w:t>
      </w:r>
      <w:r>
        <w:rPr>
          <w:rFonts w:ascii="NEU-BZ-S92" w:hAnsi="NEU-BZ-S92"/>
        </w:rPr>
        <w:t>11</w:t>
      </w:r>
      <w:r>
        <w:rPr>
          <w:rFonts w:eastAsia="方正黑体_GBK"/>
        </w:rPr>
        <w:t>月选考</w:t>
      </w:r>
      <w:r>
        <w:rPr>
          <w:rFonts w:ascii="NEU-BZ-S92" w:hAnsi="NEU-BZ-S92"/>
        </w:rPr>
        <w:t>,33,10</w:t>
      </w:r>
      <w:r>
        <w:rPr>
          <w:rFonts w:eastAsia="方正黑体_GBK"/>
        </w:rPr>
        <w:t>分</w:t>
      </w:r>
      <w:r>
        <w:rPr>
          <w:rFonts w:ascii="NEU-BZ-S92" w:hAnsi="NEU-BZ-S92"/>
        </w:rPr>
        <w:t>)</w:t>
      </w:r>
      <w:r>
        <w:t>为了研究海拉细胞的细胞增殖</w:t>
      </w:r>
      <w:r>
        <w:rPr>
          <w:rFonts w:ascii="NEU-BZ-S92" w:hAnsi="NEU-BZ-S92"/>
        </w:rPr>
        <w:t>,</w:t>
      </w:r>
      <w:r>
        <w:t>以总细胞数和细胞分裂指数</w:t>
      </w:r>
      <w:r>
        <w:rPr>
          <w:rFonts w:ascii="NEU-BZ-S92" w:hAnsi="NEU-BZ-S92"/>
        </w:rPr>
        <w:t>(</w:t>
      </w:r>
      <w:r>
        <w:t>细胞群体中分裂细胞所占的百分比</w:t>
      </w:r>
      <w:r>
        <w:rPr>
          <w:rFonts w:ascii="NEU-BZ-S92" w:hAnsi="NEU-BZ-S92"/>
        </w:rPr>
        <w:t>)</w:t>
      </w:r>
      <w:r>
        <w:t>为测定指标</w:t>
      </w:r>
      <w:r>
        <w:rPr>
          <w:rFonts w:ascii="NEU-BZ-S92" w:hAnsi="NEU-BZ-S92"/>
        </w:rPr>
        <w:t>,</w:t>
      </w:r>
      <w:r>
        <w:t>完善实验思路</w:t>
      </w:r>
      <w:r>
        <w:rPr>
          <w:rFonts w:ascii="NEU-BZ-S92" w:hAnsi="NEU-BZ-S92"/>
        </w:rPr>
        <w:t>,</w:t>
      </w:r>
      <w:r>
        <w:t>预测实验结果并进行分析与讨论。</w:t>
      </w:r>
      <w:r>
        <w:rPr>
          <w:rFonts w:ascii="NEU-BZ-S92" w:hAnsi="NEU-BZ-S92"/>
        </w:rPr>
        <w:t>(</w:t>
      </w:r>
      <w:r>
        <w:t>要求</w:t>
      </w:r>
      <w:r>
        <w:rPr>
          <w:rFonts w:ascii="NEU-BZ-S92" w:hAnsi="NEU-BZ-S92"/>
        </w:rPr>
        <w:t>:</w:t>
      </w:r>
      <w:r>
        <w:t>细胞培养至培养液中营养物质不足时。实验思路涉及的主要用具需写出</w:t>
      </w:r>
      <w:r>
        <w:rPr>
          <w:rFonts w:ascii="NEU-BZ-S92" w:hAnsi="NEU-BZ-S92"/>
        </w:rPr>
        <w:t>,</w:t>
      </w:r>
      <w:r>
        <w:t>但具体操作过程不作要求。实验条件适宜</w:t>
      </w:r>
      <w:r>
        <w:rPr>
          <w:rFonts w:ascii="NEU-BZ-S92" w:hAnsi="NEU-BZ-S92"/>
        </w:rPr>
        <w:t>)</w:t>
      </w:r>
    </w:p>
    <w:p w:rsidR="003A50A2" w:rsidP="003A50A2">
      <w:pPr>
        <w:spacing w:line="276" w:lineRule="auto"/>
      </w:pPr>
      <w:r>
        <w:t>回答下列问题</w:t>
      </w:r>
      <w:r>
        <w:rPr>
          <w:rFonts w:ascii="NEU-BZ-S92" w:hAnsi="NEU-BZ-S92"/>
        </w:rPr>
        <w:t>:</w:t>
      </w:r>
    </w:p>
    <w:p w:rsidR="003A50A2" w:rsidP="003A50A2">
      <w:pPr>
        <w:spacing w:line="276" w:lineRule="auto"/>
      </w:pPr>
      <w:r>
        <w:rPr>
          <w:rFonts w:ascii="NEU-BZ-S92" w:hAnsi="NEU-BZ-S92"/>
        </w:rPr>
        <w:t>(1)</w:t>
      </w:r>
      <w:r>
        <w:t>完善实验思路</w:t>
      </w:r>
      <w:r>
        <w:rPr>
          <w:rFonts w:ascii="NEU-BZ-S92" w:hAnsi="NEU-BZ-S92"/>
        </w:rPr>
        <w:t>:</w:t>
      </w:r>
    </w:p>
    <w:p w:rsidR="003A50A2" w:rsidP="003A50A2">
      <w:pPr>
        <w:spacing w:line="276" w:lineRule="auto"/>
      </w:pPr>
      <w:r>
        <w:rPr>
          <w:rFonts w:ascii="NEU-BZ-S92" w:hAnsi="NEU-BZ-S92"/>
        </w:rPr>
        <w:t>①</w:t>
      </w:r>
      <w:r>
        <w:t>将已知细胞密度的海拉细胞悬液</w:t>
      </w:r>
      <w:r>
        <w:rPr>
          <w:rFonts w:ascii="NEU-BZ-S92" w:hAnsi="NEU-BZ-S92"/>
        </w:rPr>
        <w:t>,</w:t>
      </w:r>
      <w:r>
        <w:t>用移液管加入各个含培养液的培养瓶中</w:t>
      </w:r>
      <w:r>
        <w:rPr>
          <w:rFonts w:ascii="NEU-BZ-S92" w:hAnsi="NEU-BZ-S92"/>
        </w:rPr>
        <w:t>,</w:t>
      </w:r>
      <w:r>
        <w:t>然后置于</w:t>
      </w:r>
      <w:r>
        <w:rPr>
          <w:rFonts w:ascii="NEU-BZ-S92" w:hAnsi="NEU-BZ-S92"/>
        </w:rPr>
        <w:t>CO</w:t>
      </w:r>
      <w:r>
        <w:rPr>
          <w:rFonts w:ascii="NEU-BZ-S92" w:hAnsi="NEU-BZ-S92"/>
          <w:vertAlign w:val="subscript"/>
        </w:rPr>
        <w:t>2</w:t>
      </w:r>
      <w:r>
        <w:t>培养箱中培养。</w:t>
      </w:r>
    </w:p>
    <w:p w:rsidR="003A50A2" w:rsidP="003A50A2">
      <w:pPr>
        <w:spacing w:line="276" w:lineRule="auto"/>
      </w:pPr>
      <w:r>
        <w:rPr>
          <w:rFonts w:ascii="NEU-BZ-S92" w:hAnsi="NEU-BZ-S92"/>
        </w:rPr>
        <w:t>②</w:t>
      </w:r>
      <w:r>
        <w:rPr>
          <w:rFonts w:ascii="NEU-BZ-S92" w:hAnsi="NEU-BZ-S92"/>
          <w:u w:val="single" w:color="000000"/>
        </w:rPr>
        <w:t> </w:t>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Pr>
          <w:rFonts w:ascii="NEU-BZ-S92" w:hAnsi="NEU-BZ-S92"/>
          <w:u w:val="single" w:color="000000"/>
        </w:rPr>
        <w:t> </w:t>
      </w:r>
      <w:r>
        <w:rPr>
          <w:rFonts w:ascii="NEU-BZ-S92" w:hAnsi="NEU-BZ-S92"/>
          <w:u w:val="single" w:color="000000"/>
        </w:rPr>
        <w:t>　　　　　　　　　　　　　　</w:t>
      </w:r>
      <w:r>
        <w:rPr>
          <w:rFonts w:ascii="NEU-BZ-S92" w:hAnsi="NEU-BZ-S92"/>
          <w:u w:val="single" w:color="000000"/>
        </w:rPr>
        <w:t> </w:t>
      </w:r>
    </w:p>
    <w:p w:rsidR="003A50A2" w:rsidP="003A50A2">
      <w:pPr>
        <w:spacing w:line="276" w:lineRule="auto"/>
      </w:pPr>
      <w:r>
        <w:rPr>
          <w:rFonts w:ascii="NEU-BZ-S92" w:hAnsi="NEU-BZ-S92"/>
        </w:rPr>
        <w:t>③</w:t>
      </w:r>
      <w:r>
        <w:t>对所得数据进行统计与处理。</w:t>
      </w:r>
    </w:p>
    <w:p w:rsidR="003A50A2" w:rsidP="003A50A2">
      <w:pPr>
        <w:spacing w:line="276" w:lineRule="auto"/>
      </w:pPr>
      <w:r>
        <w:rPr>
          <w:rFonts w:ascii="NEU-BZ-S92" w:hAnsi="NEU-BZ-S92"/>
        </w:rPr>
        <w:t>(2)</w:t>
      </w:r>
      <w:r>
        <w:t>预测实验结果</w:t>
      </w:r>
      <w:r>
        <w:rPr>
          <w:rFonts w:ascii="NEU-BZ-S92" w:hAnsi="NEU-BZ-S92"/>
        </w:rPr>
        <w:t>(</w:t>
      </w:r>
      <w:r>
        <w:t>以坐标曲线图形式表示实验结果</w:t>
      </w:r>
      <w:r>
        <w:rPr>
          <w:rFonts w:ascii="NEU-BZ-S92" w:hAnsi="NEU-BZ-S92"/>
        </w:rPr>
        <w:t>):</w:t>
      </w:r>
    </w:p>
    <w:p w:rsidR="003A50A2" w:rsidP="003A50A2">
      <w:pPr>
        <w:spacing w:line="276" w:lineRule="auto"/>
      </w:pPr>
      <w:r>
        <w:rPr>
          <w:rFonts w:ascii="NEU-BZ-S92" w:hAnsi="NEU-BZ-S92"/>
        </w:rPr>
        <w:t>(3)</w:t>
      </w:r>
      <w:r>
        <w:t>分析与讨论</w:t>
      </w:r>
      <w:r>
        <w:rPr>
          <w:rFonts w:ascii="NEU-BZ-S92" w:hAnsi="NEU-BZ-S92"/>
        </w:rPr>
        <w:t>:</w:t>
      </w:r>
    </w:p>
    <w:p w:rsidR="003A50A2" w:rsidP="003A50A2">
      <w:pPr>
        <w:spacing w:line="276" w:lineRule="auto"/>
      </w:pPr>
      <w:r>
        <w:rPr>
          <w:rFonts w:ascii="NEU-BZ-S92" w:hAnsi="NEU-BZ-S92"/>
        </w:rPr>
        <w:t>①</w:t>
      </w:r>
      <w:r>
        <w:t>细胞计数时</w:t>
      </w:r>
      <w:r>
        <w:rPr>
          <w:rFonts w:ascii="NEU-BZ-S92" w:hAnsi="NEU-BZ-S92"/>
        </w:rPr>
        <w:t>,</w:t>
      </w:r>
      <w:r>
        <w:t>见到压在方格线上的细胞如何计数</w:t>
      </w:r>
      <w:r>
        <w:rPr>
          <w:rFonts w:ascii="NEU-BZ-S92" w:hAnsi="NEU-BZ-S92"/>
        </w:rPr>
        <w:t>?</w:t>
      </w:r>
      <w:r>
        <w:rPr>
          <w:rFonts w:ascii="NEU-BZ-S92" w:hAnsi="NEU-BZ-S92"/>
          <w:u w:val="single" w:color="000000"/>
        </w:rPr>
        <w:t>　　　　　　　　　　　　　　　</w:t>
      </w:r>
      <w:r>
        <w:t>。</w:t>
      </w:r>
      <w:r>
        <w:t> </w:t>
      </w:r>
    </w:p>
    <w:p w:rsidR="003A50A2" w:rsidP="003A50A2">
      <w:pPr>
        <w:spacing w:line="276" w:lineRule="auto"/>
      </w:pPr>
      <w:r>
        <w:rPr>
          <w:rFonts w:ascii="NEU-BZ-S92" w:hAnsi="NEU-BZ-S92"/>
        </w:rPr>
        <w:t>②</w:t>
      </w:r>
      <w:r>
        <w:t>若要得到大量的</w:t>
      </w:r>
      <w:r>
        <w:rPr>
          <w:rFonts w:ascii="NEU-BZ-S92" w:hAnsi="NEU-BZ-S92"/>
        </w:rPr>
        <w:t>G</w:t>
      </w:r>
      <w:r>
        <w:rPr>
          <w:rFonts w:ascii="NEU-BZ-S92" w:hAnsi="NEU-BZ-S92"/>
          <w:vertAlign w:val="subscript"/>
        </w:rPr>
        <w:t>1</w:t>
      </w:r>
      <w:r>
        <w:t>期细胞</w:t>
      </w:r>
      <w:r>
        <w:rPr>
          <w:rFonts w:ascii="NEU-BZ-S92" w:hAnsi="NEU-BZ-S92"/>
        </w:rPr>
        <w:t>,</w:t>
      </w:r>
      <w:r>
        <w:t>可采用的方法是</w:t>
      </w:r>
      <w:r>
        <w:rPr>
          <w:rFonts w:ascii="NEU-BZ-S92" w:hAnsi="NEU-BZ-S92"/>
          <w:u w:val="single" w:color="000000"/>
        </w:rPr>
        <w:t>　　　　　　　　　　　　　　　　　　　　</w:t>
      </w:r>
      <w:r w:rsidR="003877E1">
        <w:rPr>
          <w:rFonts w:ascii="NEU-BZ-S92" w:hAnsi="NEU-BZ-S92" w:hint="eastAsia"/>
          <w:u w:val="single" w:color="000000"/>
        </w:rPr>
        <w:t xml:space="preserve">        </w:t>
      </w:r>
      <w:r>
        <w:rPr>
          <w:rFonts w:ascii="NEU-BZ-S92" w:hAnsi="NEU-BZ-S92"/>
        </w:rPr>
        <w:t>,</w:t>
      </w:r>
      <w:r>
        <w:t>原因是</w:t>
      </w:r>
      <w:r>
        <w:rPr>
          <w:rFonts w:ascii="NEU-BZ-S92" w:hAnsi="NEU-BZ-S92"/>
          <w:u w:val="single" w:color="000000"/>
        </w:rPr>
        <w:t>　　　　　　　　　　　　　　　　　　　　　　　　　　　　　　　　　　　　　</w:t>
      </w:r>
      <w:r>
        <w:t>。</w:t>
      </w:r>
      <w:r>
        <w:t> </w:t>
      </w:r>
    </w:p>
    <w:p w:rsidR="003A50A2" w:rsidP="003A50A2">
      <w:pPr>
        <w:spacing w:line="276" w:lineRule="auto"/>
      </w:pPr>
      <w:r>
        <w:rPr>
          <w:rFonts w:ascii="NEU-BZ-S92" w:hAnsi="NEU-BZ-S92"/>
        </w:rPr>
        <w:t>③</w:t>
      </w:r>
      <w:r>
        <w:t>若为了检测某种药物对该细胞的增殖有促进作用</w:t>
      </w:r>
      <w:r>
        <w:rPr>
          <w:rFonts w:ascii="NEU-BZ-S92" w:hAnsi="NEU-BZ-S92"/>
        </w:rPr>
        <w:t>,</w:t>
      </w:r>
      <w:r>
        <w:t>可在培养液中加入同位素标记的物质是</w:t>
      </w:r>
      <w:r>
        <w:rPr>
          <w:rFonts w:ascii="NEU-BZ-S92" w:hAnsi="NEU-BZ-S92"/>
          <w:u w:val="single" w:color="000000"/>
        </w:rPr>
        <w:t>　　　　　　</w:t>
      </w:r>
      <w:r>
        <w:rPr>
          <w:rFonts w:ascii="NEU-BZ-S92" w:hAnsi="NEU-BZ-S92"/>
        </w:rPr>
        <w:t>,</w:t>
      </w:r>
      <w:r>
        <w:t>原因是</w:t>
      </w:r>
      <w:r>
        <w:rPr>
          <w:rFonts w:ascii="NEU-BZ-S92" w:hAnsi="NEU-BZ-S92"/>
          <w:u w:val="single" w:color="000000"/>
        </w:rPr>
        <w:t>　　　　　　　　　　　　　　　　　　　　　　　　　　　　　　　　　</w:t>
      </w:r>
      <w:r>
        <w:t>。</w:t>
      </w:r>
      <w:r>
        <w:t> </w:t>
      </w:r>
    </w:p>
    <w:p w:rsidR="003A50A2" w:rsidP="003A50A2">
      <w:pPr>
        <w:spacing w:line="276" w:lineRule="auto"/>
      </w:pPr>
      <w:r>
        <w:rPr>
          <w:rFonts w:eastAsia="方正黑体_GBK"/>
        </w:rPr>
        <w:t>答案</w:t>
      </w:r>
      <w:r>
        <w:rPr>
          <w:rFonts w:ascii="NEU-BZ-S92" w:hAnsi="NEU-BZ-S92"/>
        </w:rPr>
        <w:t>　</w:t>
      </w:r>
      <w:r>
        <w:rPr>
          <w:rFonts w:ascii="NEU-BZ-S92" w:hAnsi="NEU-BZ-S92"/>
        </w:rPr>
        <w:t>(1)②</w:t>
      </w:r>
      <w:r>
        <w:t>每隔一段时间</w:t>
      </w:r>
      <w:r>
        <w:rPr>
          <w:rFonts w:ascii="NEU-BZ-S92" w:hAnsi="NEU-BZ-S92"/>
        </w:rPr>
        <w:t>,</w:t>
      </w:r>
      <w:r>
        <w:t>用血细胞计数板在显微镜下计数并记录</w:t>
      </w:r>
      <w:r>
        <w:rPr>
          <w:rFonts w:ascii="NEU-BZ-S92" w:hAnsi="NEU-BZ-S92"/>
        </w:rPr>
        <w:t>,</w:t>
      </w:r>
      <w:r>
        <w:t>同时制作临时装片</w:t>
      </w:r>
      <w:r>
        <w:rPr>
          <w:rFonts w:ascii="NEU-BZ-S92" w:hAnsi="NEU-BZ-S92"/>
        </w:rPr>
        <w:t>,</w:t>
      </w:r>
      <w:r>
        <w:t>在显微镜下观察与计数分裂期细胞并记录。</w:t>
      </w:r>
    </w:p>
    <w:p w:rsidR="003A50A2" w:rsidP="003A50A2">
      <w:pPr>
        <w:spacing w:line="276" w:lineRule="auto"/>
      </w:pPr>
      <w:r>
        <w:rPr>
          <w:rFonts w:ascii="NEU-BZ-S92" w:hAnsi="NEU-BZ-S92"/>
        </w:rPr>
        <w:t>(2)</w:t>
      </w:r>
    </w:p>
    <w:p w:rsidR="003A50A2" w:rsidP="003A50A2">
      <w:pPr>
        <w:spacing w:line="276" w:lineRule="auto"/>
        <w:jc w:val="center"/>
      </w:pPr>
      <w:r>
        <w:rPr>
          <w:noProof/>
        </w:rPr>
        <w:drawing>
          <wp:inline distT="0" distB="0" distL="0" distR="0">
            <wp:extent cx="1576080" cy="1203840"/>
            <wp:effectExtent l="0" t="0" r="0" b="0"/>
            <wp:docPr id="479" name="19axk+xk5sw166.jpg" descr="id:21475086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9.jpeg"/>
                    <pic:cNvPicPr/>
                  </pic:nvPicPr>
                  <pic:blipFill>
                    <a:blip xmlns:r="http://schemas.openxmlformats.org/officeDocument/2006/relationships" r:embed="rId15" cstate="print"/>
                    <a:stretch>
                      <a:fillRect/>
                    </a:stretch>
                  </pic:blipFill>
                  <pic:spPr>
                    <a:xfrm>
                      <a:off x="0" y="0"/>
                      <a:ext cx="1576080" cy="1203840"/>
                    </a:xfrm>
                    <a:prstGeom prst="rect">
                      <a:avLst/>
                    </a:prstGeom>
                  </pic:spPr>
                </pic:pic>
              </a:graphicData>
            </a:graphic>
          </wp:inline>
        </w:drawing>
      </w:r>
    </w:p>
    <w:p w:rsidR="003A50A2" w:rsidP="003A50A2">
      <w:pPr>
        <w:spacing w:line="276" w:lineRule="auto"/>
        <w:jc w:val="center"/>
      </w:pPr>
      <w:r>
        <w:rPr>
          <w:sz w:val="16"/>
        </w:rPr>
        <w:t>总细胞数与细胞分裂指数变化曲线</w:t>
      </w:r>
    </w:p>
    <w:p w:rsidR="003A50A2" w:rsidP="003A50A2">
      <w:pPr>
        <w:spacing w:line="276" w:lineRule="auto"/>
      </w:pPr>
      <w:r>
        <w:rPr>
          <w:rFonts w:ascii="NEU-BZ-S92" w:hAnsi="NEU-BZ-S92"/>
        </w:rPr>
        <w:t>(3)①</w:t>
      </w:r>
      <w:r>
        <w:t>只计左线和上线上的细胞</w:t>
      </w:r>
    </w:p>
    <w:p w:rsidR="003A50A2" w:rsidP="003A50A2">
      <w:pPr>
        <w:spacing w:line="276" w:lineRule="auto"/>
      </w:pPr>
      <w:r>
        <w:rPr>
          <w:rFonts w:ascii="NEU-BZ-S92" w:hAnsi="NEU-BZ-S92"/>
        </w:rPr>
        <w:t>②</w:t>
      </w:r>
      <w:r>
        <w:t>减少培养液中的营养物质成分</w:t>
      </w:r>
      <w:r>
        <w:rPr>
          <w:rFonts w:ascii="NEU-BZ-S92" w:hAnsi="NEU-BZ-S92"/>
        </w:rPr>
        <w:t>(</w:t>
      </w:r>
      <w:r>
        <w:t>合理即可</w:t>
      </w:r>
      <w:r>
        <w:rPr>
          <w:rFonts w:ascii="NEU-BZ-S92" w:hAnsi="NEU-BZ-S92"/>
        </w:rPr>
        <w:t>)</w:t>
      </w:r>
      <w:r>
        <w:rPr>
          <w:rFonts w:ascii="NEU-BZ-S92" w:hAnsi="NEU-BZ-S92"/>
        </w:rPr>
        <w:t>　</w:t>
      </w:r>
      <w:r>
        <w:t>由于原料缺少使细胞合成有关物质如</w:t>
      </w:r>
      <w:r>
        <w:rPr>
          <w:rFonts w:ascii="NEU-BZ-S92" w:hAnsi="NEU-BZ-S92"/>
        </w:rPr>
        <w:t>RNA</w:t>
      </w:r>
      <w:r>
        <w:t>和蛋白质受阻</w:t>
      </w:r>
      <w:r>
        <w:rPr>
          <w:rFonts w:ascii="NEU-BZ-S92" w:hAnsi="NEU-BZ-S92"/>
        </w:rPr>
        <w:t>,</w:t>
      </w:r>
      <w:r>
        <w:t>而使细胞分裂停滞于</w:t>
      </w:r>
      <w:r>
        <w:rPr>
          <w:rFonts w:ascii="NEU-BZ-S92" w:hAnsi="NEU-BZ-S92"/>
        </w:rPr>
        <w:t>G</w:t>
      </w:r>
      <w:r>
        <w:rPr>
          <w:rFonts w:ascii="NEU-BZ-S92" w:hAnsi="NEU-BZ-S92"/>
          <w:vertAlign w:val="subscript"/>
        </w:rPr>
        <w:t>1</w:t>
      </w:r>
      <w:r>
        <w:t>期</w:t>
      </w:r>
      <w:r>
        <w:rPr>
          <w:rFonts w:ascii="NEU-BZ-S92" w:hAnsi="NEU-BZ-S92"/>
        </w:rPr>
        <w:t>(</w:t>
      </w:r>
      <w:r>
        <w:t>合理即可</w:t>
      </w:r>
      <w:r>
        <w:rPr>
          <w:rFonts w:ascii="NEU-BZ-S92" w:hAnsi="NEU-BZ-S92"/>
        </w:rPr>
        <w:t>)</w:t>
      </w:r>
    </w:p>
    <w:p w:rsidR="003A50A2" w:rsidP="003A50A2">
      <w:pPr>
        <w:spacing w:line="276" w:lineRule="auto"/>
      </w:pPr>
      <w:r>
        <w:rPr>
          <w:rFonts w:ascii="NEU-BZ-S92" w:hAnsi="NEU-BZ-S92"/>
        </w:rPr>
        <w:t>③</w:t>
      </w:r>
      <w:r>
        <w:t>胸腺嘧啶脱氧核苷</w:t>
      </w:r>
      <w:r>
        <w:rPr>
          <w:rFonts w:ascii="NEU-BZ-S92" w:hAnsi="NEU-BZ-S92"/>
        </w:rPr>
        <w:t>(</w:t>
      </w:r>
      <w:r>
        <w:t>合理即可</w:t>
      </w:r>
      <w:r>
        <w:rPr>
          <w:rFonts w:ascii="NEU-BZ-S92" w:hAnsi="NEU-BZ-S92"/>
        </w:rPr>
        <w:t>)</w:t>
      </w:r>
      <w:r>
        <w:rPr>
          <w:rFonts w:ascii="NEU-BZ-S92" w:hAnsi="NEU-BZ-S92"/>
        </w:rPr>
        <w:t>　</w:t>
      </w:r>
      <w:r>
        <w:t>胸腺嘧啶脱氧核苷是</w:t>
      </w:r>
      <w:r>
        <w:rPr>
          <w:rFonts w:ascii="NEU-BZ-S92" w:hAnsi="NEU-BZ-S92"/>
        </w:rPr>
        <w:t>DNA</w:t>
      </w:r>
      <w:r>
        <w:t>合成的原料</w:t>
      </w:r>
      <w:r>
        <w:rPr>
          <w:rFonts w:ascii="NEU-BZ-S92" w:hAnsi="NEU-BZ-S92"/>
        </w:rPr>
        <w:t>,</w:t>
      </w:r>
      <w:r>
        <w:t>其进入细胞的量可反映细胞的增殖情况</w:t>
      </w:r>
      <w:r>
        <w:rPr>
          <w:rFonts w:ascii="NEU-BZ-S92" w:hAnsi="NEU-BZ-S92"/>
        </w:rPr>
        <w:t>(</w:t>
      </w:r>
      <w:r>
        <w:t>合理即可</w:t>
      </w:r>
      <w:r>
        <w:rPr>
          <w:rFonts w:ascii="NEU-BZ-S92" w:hAnsi="NEU-BZ-S92"/>
        </w:rPr>
        <w:t>)</w:t>
      </w:r>
    </w:p>
    <w:p w:rsidR="003A50A2" w:rsidP="003A50A2">
      <w:pPr>
        <w:spacing w:line="276" w:lineRule="auto"/>
      </w:pPr>
      <w:r>
        <w:rPr>
          <w:rFonts w:ascii="NEU-BZ-S92" w:hAnsi="NEU-BZ-S92"/>
        </w:rPr>
        <w:t>4.</w:t>
      </w:r>
      <w:r>
        <w:rPr>
          <w:rFonts w:eastAsia="方正黑体_GBK"/>
        </w:rPr>
        <w:t>【加试题】</w:t>
      </w:r>
      <w:r>
        <w:rPr>
          <w:rFonts w:ascii="NEU-BZ-S92" w:hAnsi="NEU-BZ-S92"/>
        </w:rPr>
        <w:t>(2017</w:t>
      </w:r>
      <w:r>
        <w:rPr>
          <w:rFonts w:eastAsia="方正黑体_GBK"/>
        </w:rPr>
        <w:t>浙江</w:t>
      </w:r>
      <w:r>
        <w:rPr>
          <w:rFonts w:ascii="NEU-BZ-S92" w:hAnsi="NEU-BZ-S92"/>
        </w:rPr>
        <w:t>4</w:t>
      </w:r>
      <w:r>
        <w:rPr>
          <w:rFonts w:eastAsia="方正黑体_GBK"/>
        </w:rPr>
        <w:t>月选考</w:t>
      </w:r>
      <w:r>
        <w:rPr>
          <w:rFonts w:ascii="NEU-BZ-S92" w:hAnsi="NEU-BZ-S92"/>
        </w:rPr>
        <w:t>,33,10</w:t>
      </w:r>
      <w:r>
        <w:rPr>
          <w:rFonts w:eastAsia="方正黑体_GBK"/>
        </w:rPr>
        <w:t>分</w:t>
      </w:r>
      <w:r>
        <w:rPr>
          <w:rFonts w:ascii="NEU-BZ-S92" w:hAnsi="NEU-BZ-S92"/>
        </w:rPr>
        <w:t>)</w:t>
      </w:r>
      <w:r>
        <w:t>欲研究药物乙对海拉细胞增殖的抑制作用</w:t>
      </w:r>
      <w:r>
        <w:rPr>
          <w:rFonts w:ascii="NEU-BZ-S92" w:hAnsi="NEU-BZ-S92"/>
        </w:rPr>
        <w:t>,</w:t>
      </w:r>
      <w:r>
        <w:t>请根据以下提供的材料与用具</w:t>
      </w:r>
      <w:r>
        <w:rPr>
          <w:rFonts w:ascii="NEU-BZ-S92" w:hAnsi="NEU-BZ-S92"/>
        </w:rPr>
        <w:t>,</w:t>
      </w:r>
      <w:r>
        <w:t>以海拉细胞的细胞数变化为测定指标</w:t>
      </w:r>
      <w:r>
        <w:rPr>
          <w:rFonts w:ascii="NEU-BZ-S92" w:hAnsi="NEU-BZ-S92"/>
        </w:rPr>
        <w:t>,</w:t>
      </w:r>
      <w:r>
        <w:t>完善实验分组设计和实验思路</w:t>
      </w:r>
      <w:r>
        <w:rPr>
          <w:rFonts w:ascii="NEU-BZ-S92" w:hAnsi="NEU-BZ-S92"/>
        </w:rPr>
        <w:t>,</w:t>
      </w:r>
      <w:r>
        <w:t>预测实验结果</w:t>
      </w:r>
      <w:r>
        <w:rPr>
          <w:rFonts w:ascii="NEU-BZ-S92" w:hAnsi="NEU-BZ-S92"/>
        </w:rPr>
        <w:t>,</w:t>
      </w:r>
      <w:r>
        <w:t>并进行分析与讨论。</w:t>
      </w:r>
    </w:p>
    <w:p w:rsidR="003A50A2" w:rsidP="003A50A2">
      <w:pPr>
        <w:spacing w:line="276" w:lineRule="auto"/>
      </w:pPr>
      <w:r>
        <w:t>材料与用具</w:t>
      </w:r>
      <w:r>
        <w:rPr>
          <w:rFonts w:ascii="NEU-BZ-S92" w:hAnsi="NEU-BZ-S92"/>
        </w:rPr>
        <w:t>:</w:t>
      </w:r>
      <w:r>
        <w:t>海拉细胞悬液</w:t>
      </w:r>
      <w:r>
        <w:rPr>
          <w:rFonts w:ascii="NEU-BZ-S92" w:hAnsi="NEU-BZ-S92"/>
        </w:rPr>
        <w:t>,</w:t>
      </w:r>
      <w:r>
        <w:t>药物甲溶液</w:t>
      </w:r>
      <w:r>
        <w:rPr>
          <w:rFonts w:ascii="NEU-BZ-S92" w:hAnsi="NEU-BZ-S92"/>
        </w:rPr>
        <w:t>(</w:t>
      </w:r>
      <w:r>
        <w:t>对细胞增殖有影响</w:t>
      </w:r>
      <w:r>
        <w:rPr>
          <w:rFonts w:ascii="NEU-BZ-S92" w:hAnsi="NEU-BZ-S92"/>
        </w:rPr>
        <w:t>),</w:t>
      </w:r>
      <w:r>
        <w:t>药物乙溶液</w:t>
      </w:r>
      <w:r>
        <w:rPr>
          <w:rFonts w:ascii="NEU-BZ-S92" w:hAnsi="NEU-BZ-S92"/>
        </w:rPr>
        <w:t>,</w:t>
      </w:r>
      <w:r>
        <w:t>培养液</w:t>
      </w:r>
      <w:r>
        <w:rPr>
          <w:rFonts w:ascii="NEU-BZ-S92" w:hAnsi="NEU-BZ-S92"/>
        </w:rPr>
        <w:t>,</w:t>
      </w:r>
      <w:r>
        <w:t>培养瓶</w:t>
      </w:r>
      <w:r>
        <w:rPr>
          <w:rFonts w:ascii="NEU-BZ-S92" w:hAnsi="NEU-BZ-S92"/>
        </w:rPr>
        <w:t>,</w:t>
      </w:r>
      <w:r>
        <w:t>血细胞计数板</w:t>
      </w:r>
      <w:r>
        <w:rPr>
          <w:rFonts w:ascii="NEU-BZ-S92" w:hAnsi="NEU-BZ-S92"/>
        </w:rPr>
        <w:t>,</w:t>
      </w:r>
      <w:r>
        <w:t>显微镜等。</w:t>
      </w:r>
    </w:p>
    <w:p w:rsidR="003A50A2" w:rsidP="003A50A2">
      <w:pPr>
        <w:spacing w:line="276" w:lineRule="auto"/>
      </w:pPr>
      <w:r>
        <w:rPr>
          <w:rFonts w:ascii="NEU-BZ-S92" w:hAnsi="NEU-BZ-S92"/>
        </w:rPr>
        <w:t>(</w:t>
      </w:r>
      <w:r>
        <w:t>要求与说明</w:t>
      </w:r>
      <w:r>
        <w:rPr>
          <w:rFonts w:ascii="NEU-BZ-S92" w:hAnsi="NEU-BZ-S92"/>
        </w:rPr>
        <w:t>:</w:t>
      </w:r>
      <w:r>
        <w:t>细胞计数的具体操作过程不作要求</w:t>
      </w:r>
      <w:r>
        <w:rPr>
          <w:rFonts w:ascii="NEU-BZ-S92" w:hAnsi="NEU-BZ-S92"/>
        </w:rPr>
        <w:t>,</w:t>
      </w:r>
      <w:r>
        <w:t>不考虑加入溶液对体积的影响</w:t>
      </w:r>
      <w:r>
        <w:rPr>
          <w:rFonts w:ascii="NEU-BZ-S92" w:hAnsi="NEU-BZ-S92"/>
        </w:rPr>
        <w:t>,</w:t>
      </w:r>
      <w:r>
        <w:t>实验条件适宜</w:t>
      </w:r>
      <w:r>
        <w:rPr>
          <w:rFonts w:ascii="NEU-BZ-S92" w:hAnsi="NEU-BZ-S92"/>
        </w:rPr>
        <w:t>)</w:t>
      </w:r>
    </w:p>
    <w:p w:rsidR="003A50A2" w:rsidP="003A50A2">
      <w:pPr>
        <w:spacing w:line="276" w:lineRule="auto"/>
      </w:pPr>
      <w:r>
        <w:t>回答下列问题</w:t>
      </w:r>
      <w:r>
        <w:rPr>
          <w:rFonts w:ascii="NEU-BZ-S92" w:hAnsi="NEU-BZ-S92"/>
        </w:rPr>
        <w:t>:</w:t>
      </w:r>
    </w:p>
    <w:p w:rsidR="003A50A2" w:rsidP="003A50A2">
      <w:pPr>
        <w:spacing w:line="276" w:lineRule="auto"/>
      </w:pPr>
      <w:r>
        <w:rPr>
          <w:rFonts w:ascii="NEU-BZ-S92" w:hAnsi="NEU-BZ-S92"/>
        </w:rPr>
        <w:t>(1)</w:t>
      </w:r>
      <w:r>
        <w:t>实验分组设计</w:t>
      </w:r>
      <w:r>
        <w:rPr>
          <w:rFonts w:ascii="NEU-BZ-S92" w:hAnsi="NEU-BZ-S92"/>
        </w:rPr>
        <w:t>:</w:t>
      </w:r>
    </w:p>
    <w:p w:rsidR="003A50A2" w:rsidP="003A50A2">
      <w:pPr>
        <w:spacing w:line="276" w:lineRule="auto"/>
      </w:pPr>
      <w:r>
        <w:rPr>
          <w:rFonts w:ascii="NEU-BZ-S92" w:hAnsi="NEU-BZ-S92"/>
        </w:rPr>
        <w:t>A</w:t>
      </w:r>
      <w:r>
        <w:t>组</w:t>
      </w:r>
      <w:r>
        <w:rPr>
          <w:rFonts w:ascii="NEU-BZ-S92" w:hAnsi="NEU-BZ-S92"/>
        </w:rPr>
        <w:t>:</w:t>
      </w:r>
      <w:r>
        <w:t>海拉细胞悬液</w:t>
      </w:r>
      <w:r>
        <w:rPr>
          <w:rFonts w:ascii="NEU-BZ-S92" w:hAnsi="NEU-BZ-S92"/>
        </w:rPr>
        <w:t>+</w:t>
      </w:r>
      <w:r>
        <w:t>培养液。</w:t>
      </w:r>
    </w:p>
    <w:p w:rsidR="003A50A2" w:rsidP="003A50A2">
      <w:pPr>
        <w:spacing w:line="276" w:lineRule="auto"/>
      </w:pPr>
      <w:r>
        <w:rPr>
          <w:rFonts w:ascii="NEU-BZ-S92" w:hAnsi="NEU-BZ-S92"/>
        </w:rPr>
        <w:t>B</w:t>
      </w:r>
      <w:r>
        <w:t>组</w:t>
      </w:r>
      <w:r>
        <w:rPr>
          <w:rFonts w:ascii="NEU-BZ-S92" w:hAnsi="NEU-BZ-S92"/>
        </w:rPr>
        <w:t>:</w:t>
      </w:r>
      <w:r>
        <w:t>海拉细胞悬液</w:t>
      </w:r>
      <w:r>
        <w:rPr>
          <w:rFonts w:ascii="NEU-BZ-S92" w:hAnsi="NEU-BZ-S92"/>
        </w:rPr>
        <w:t>+</w:t>
      </w:r>
      <w:r>
        <w:t>培养液</w:t>
      </w:r>
      <w:r>
        <w:rPr>
          <w:rFonts w:ascii="NEU-BZ-S92" w:hAnsi="NEU-BZ-S92"/>
        </w:rPr>
        <w:t>+</w:t>
      </w:r>
      <w:r>
        <w:t>药物甲溶液。</w:t>
      </w:r>
    </w:p>
    <w:p w:rsidR="003A50A2" w:rsidP="003A50A2">
      <w:pPr>
        <w:spacing w:line="276" w:lineRule="auto"/>
      </w:pPr>
      <w:r>
        <w:rPr>
          <w:rFonts w:ascii="NEU-BZ-S92" w:hAnsi="NEU-BZ-S92"/>
        </w:rPr>
        <w:t>C</w:t>
      </w:r>
      <w:r>
        <w:t>组</w:t>
      </w:r>
      <w:r>
        <w:rPr>
          <w:rFonts w:ascii="NEU-BZ-S92" w:hAnsi="NEU-BZ-S92"/>
        </w:rPr>
        <w:t>:</w:t>
      </w:r>
      <w:r>
        <w:t>海拉细胞悬液</w:t>
      </w:r>
      <w:r>
        <w:rPr>
          <w:rFonts w:ascii="NEU-BZ-S92" w:hAnsi="NEU-BZ-S92"/>
        </w:rPr>
        <w:t>+</w:t>
      </w:r>
      <w:r>
        <w:t>培养液</w:t>
      </w:r>
      <w:r>
        <w:rPr>
          <w:rFonts w:ascii="NEU-BZ-S92" w:hAnsi="NEU-BZ-S92"/>
        </w:rPr>
        <w:t>+</w:t>
      </w:r>
      <w:r>
        <w:t>药物甲溶液</w:t>
      </w:r>
      <w:r>
        <w:rPr>
          <w:rFonts w:ascii="NEU-BZ-S92" w:hAnsi="NEU-BZ-S92"/>
        </w:rPr>
        <w:t>,</w:t>
      </w:r>
      <w:r>
        <w:t>培养一段时间后</w:t>
      </w:r>
      <w:r>
        <w:rPr>
          <w:rFonts w:ascii="NEU-BZ-S92" w:hAnsi="NEU-BZ-S92"/>
        </w:rPr>
        <w:t>,</w:t>
      </w:r>
      <w:r>
        <w:t>加入</w:t>
      </w:r>
      <w:r>
        <w:rPr>
          <w:rFonts w:ascii="NEU-BZ-S92" w:hAnsi="NEU-BZ-S92"/>
          <w:u w:val="single" w:color="000000"/>
        </w:rPr>
        <w:t>　　　　　　　　　　　</w:t>
      </w:r>
      <w:r>
        <w:t>。</w:t>
      </w:r>
      <w:r>
        <w:t> </w:t>
      </w:r>
    </w:p>
    <w:p w:rsidR="003A50A2" w:rsidP="003A50A2">
      <w:pPr>
        <w:spacing w:line="276" w:lineRule="auto"/>
      </w:pPr>
      <w:r>
        <w:rPr>
          <w:rFonts w:ascii="NEU-BZ-S92" w:hAnsi="NEU-BZ-S92"/>
        </w:rPr>
        <w:t>(2)</w:t>
      </w:r>
      <w:r>
        <w:t>完善实验思路</w:t>
      </w:r>
      <w:r>
        <w:rPr>
          <w:rFonts w:ascii="NEU-BZ-S92" w:hAnsi="NEU-BZ-S92"/>
        </w:rPr>
        <w:t>:</w:t>
      </w:r>
    </w:p>
    <w:p w:rsidR="003A50A2" w:rsidP="003A50A2">
      <w:pPr>
        <w:spacing w:line="276" w:lineRule="auto"/>
      </w:pPr>
      <w:r>
        <w:rPr>
          <w:rFonts w:ascii="NEU-BZ-S92" w:hAnsi="NEU-BZ-S92"/>
        </w:rPr>
        <w:t>①</w:t>
      </w:r>
      <w:r>
        <w:t>……</w:t>
      </w:r>
    </w:p>
    <w:p w:rsidR="003A50A2" w:rsidP="003A50A2">
      <w:pPr>
        <w:spacing w:line="276" w:lineRule="auto"/>
      </w:pPr>
      <w:r>
        <w:rPr>
          <w:rFonts w:ascii="NEU-BZ-S92" w:hAnsi="NEU-BZ-S92"/>
        </w:rPr>
        <w:t>(3)</w:t>
      </w:r>
      <w:r>
        <w:t>预测实验结果</w:t>
      </w:r>
      <w:r>
        <w:rPr>
          <w:rFonts w:ascii="NEU-BZ-S92" w:hAnsi="NEU-BZ-S92"/>
        </w:rPr>
        <w:t>(</w:t>
      </w:r>
      <w:r>
        <w:t>以坐标曲线图形式表示实验结果</w:t>
      </w:r>
      <w:r>
        <w:rPr>
          <w:rFonts w:ascii="NEU-BZ-S92" w:hAnsi="NEU-BZ-S92"/>
        </w:rPr>
        <w:t>,</w:t>
      </w:r>
      <w:r>
        <w:t>并标出加入药物的时间点</w:t>
      </w:r>
      <w:r>
        <w:rPr>
          <w:rFonts w:ascii="NEU-BZ-S92" w:hAnsi="NEU-BZ-S92"/>
        </w:rPr>
        <w:t>)</w:t>
      </w:r>
      <w:r>
        <w:t>。</w:t>
      </w:r>
    </w:p>
    <w:p w:rsidR="003A50A2" w:rsidP="003A50A2">
      <w:pPr>
        <w:spacing w:line="276" w:lineRule="auto"/>
      </w:pPr>
      <w:r>
        <w:rPr>
          <w:rFonts w:ascii="NEU-BZ-S92" w:hAnsi="NEU-BZ-S92"/>
        </w:rPr>
        <w:t>(4)</w:t>
      </w:r>
      <w:r>
        <w:t>分析与讨论</w:t>
      </w:r>
      <w:r>
        <w:rPr>
          <w:rFonts w:ascii="NEU-BZ-S92" w:hAnsi="NEU-BZ-S92"/>
        </w:rPr>
        <w:t>:</w:t>
      </w:r>
    </w:p>
    <w:p w:rsidR="003A50A2" w:rsidP="003A50A2">
      <w:pPr>
        <w:spacing w:line="276" w:lineRule="auto"/>
      </w:pPr>
      <w:r>
        <w:t>药物甲的作用是</w:t>
      </w:r>
      <w:r>
        <w:rPr>
          <w:rFonts w:ascii="NEU-BZ-S92" w:hAnsi="NEU-BZ-S92"/>
          <w:u w:val="single" w:color="000000"/>
        </w:rPr>
        <w:t>　　　　　　</w:t>
      </w:r>
      <w:r>
        <w:t>。</w:t>
      </w:r>
      <w:r>
        <w:t> </w:t>
      </w:r>
    </w:p>
    <w:p w:rsidR="003A50A2" w:rsidP="003A50A2">
      <w:pPr>
        <w:spacing w:line="276" w:lineRule="auto"/>
      </w:pPr>
      <w:r>
        <w:rPr>
          <w:rFonts w:eastAsia="方正黑体_GBK"/>
        </w:rPr>
        <w:t>答案</w:t>
      </w:r>
      <w:r>
        <w:rPr>
          <w:rFonts w:ascii="NEU-BZ-S92" w:hAnsi="NEU-BZ-S92"/>
        </w:rPr>
        <w:t>　</w:t>
      </w:r>
      <w:r>
        <w:rPr>
          <w:rFonts w:ascii="NEU-BZ-S92" w:hAnsi="NEU-BZ-S92"/>
        </w:rPr>
        <w:t>(1)</w:t>
      </w:r>
      <w:r>
        <w:t>适宜浓度的药物乙溶液</w:t>
      </w:r>
    </w:p>
    <w:p w:rsidR="003A50A2" w:rsidP="003A50A2">
      <w:pPr>
        <w:spacing w:line="276" w:lineRule="auto"/>
      </w:pPr>
      <w:r>
        <w:rPr>
          <w:rFonts w:ascii="NEU-BZ-S92" w:hAnsi="NEU-BZ-S92"/>
        </w:rPr>
        <w:t>(2)①</w:t>
      </w:r>
      <w:r>
        <w:t>将培养瓶平均分为</w:t>
      </w:r>
      <w:r>
        <w:rPr>
          <w:rFonts w:ascii="NEU-BZ-S92" w:hAnsi="NEU-BZ-S92"/>
        </w:rPr>
        <w:t>3</w:t>
      </w:r>
      <w:r>
        <w:t>组</w:t>
      </w:r>
      <w:r>
        <w:rPr>
          <w:rFonts w:ascii="NEU-BZ-S92" w:hAnsi="NEU-BZ-S92"/>
        </w:rPr>
        <w:t>,</w:t>
      </w:r>
      <w:r>
        <w:t>编号</w:t>
      </w:r>
      <w:r>
        <w:rPr>
          <w:rFonts w:ascii="NEU-BZ-S92" w:hAnsi="NEU-BZ-S92"/>
        </w:rPr>
        <w:t>A</w:t>
      </w:r>
      <w:r>
        <w:t>、</w:t>
      </w:r>
      <w:r>
        <w:rPr>
          <w:rFonts w:ascii="NEU-BZ-S92" w:hAnsi="NEU-BZ-S92"/>
        </w:rPr>
        <w:t>B</w:t>
      </w:r>
      <w:r>
        <w:t>、</w:t>
      </w:r>
      <w:r>
        <w:rPr>
          <w:rFonts w:ascii="NEU-BZ-S92" w:hAnsi="NEU-BZ-S92"/>
        </w:rPr>
        <w:t>C</w:t>
      </w:r>
      <w:r>
        <w:t>。分别向三组培养瓶中加入等量的海拉细胞悬液和等量的培养液</w:t>
      </w:r>
      <w:r>
        <w:rPr>
          <w:rFonts w:ascii="NEU-BZ-S92" w:hAnsi="NEU-BZ-S92"/>
        </w:rPr>
        <w:t>,</w:t>
      </w:r>
      <w:r>
        <w:t>在相同且适宜的条件下培养</w:t>
      </w:r>
      <w:r>
        <w:rPr>
          <w:rFonts w:ascii="NEU-BZ-S92" w:hAnsi="NEU-BZ-S92"/>
        </w:rPr>
        <w:t>,</w:t>
      </w:r>
      <w:r>
        <w:t>分别用血细胞计数板测定各组的海拉细胞数。</w:t>
      </w:r>
    </w:p>
    <w:p w:rsidR="003A50A2" w:rsidP="003A50A2">
      <w:pPr>
        <w:spacing w:line="276" w:lineRule="auto"/>
      </w:pPr>
      <w:r>
        <w:rPr>
          <w:rFonts w:ascii="NEU-BZ-S92" w:hAnsi="NEU-BZ-S92"/>
        </w:rPr>
        <w:t>②</w:t>
      </w:r>
      <w:r>
        <w:t>在相同且适宜的环境中培养一段时间后</w:t>
      </w:r>
      <w:r>
        <w:rPr>
          <w:rFonts w:ascii="NEU-BZ-S92" w:hAnsi="NEU-BZ-S92"/>
        </w:rPr>
        <w:t>,</w:t>
      </w:r>
      <w:r>
        <w:t>向</w:t>
      </w:r>
      <w:r>
        <w:rPr>
          <w:rFonts w:ascii="NEU-BZ-S92" w:hAnsi="NEU-BZ-S92"/>
        </w:rPr>
        <w:t>B</w:t>
      </w:r>
      <w:r>
        <w:t>组和</w:t>
      </w:r>
      <w:r>
        <w:rPr>
          <w:rFonts w:ascii="NEU-BZ-S92" w:hAnsi="NEU-BZ-S92"/>
        </w:rPr>
        <w:t>C</w:t>
      </w:r>
      <w:r>
        <w:t>组加入药物甲</w:t>
      </w:r>
      <w:r>
        <w:rPr>
          <w:rFonts w:ascii="NEU-BZ-S92" w:hAnsi="NEU-BZ-S92"/>
        </w:rPr>
        <w:t>,A</w:t>
      </w:r>
      <w:r>
        <w:t>组不做处理</w:t>
      </w:r>
      <w:r>
        <w:rPr>
          <w:rFonts w:ascii="NEU-BZ-S92" w:hAnsi="NEU-BZ-S92"/>
        </w:rPr>
        <w:t>,</w:t>
      </w:r>
      <w:r>
        <w:t>继续培养一段时间</w:t>
      </w:r>
      <w:r>
        <w:rPr>
          <w:rFonts w:ascii="NEU-BZ-S92" w:hAnsi="NEU-BZ-S92"/>
        </w:rPr>
        <w:t>,</w:t>
      </w:r>
      <w:r>
        <w:t>每隔一段时间测定各组细胞数。</w:t>
      </w:r>
    </w:p>
    <w:p w:rsidR="003A50A2" w:rsidP="003A50A2">
      <w:pPr>
        <w:spacing w:line="276" w:lineRule="auto"/>
      </w:pPr>
      <w:r>
        <w:rPr>
          <w:rFonts w:ascii="NEU-BZ-S92" w:hAnsi="NEU-BZ-S92"/>
        </w:rPr>
        <w:t>③</w:t>
      </w:r>
      <w:r>
        <w:t>在相同且适宜的环境中继续培养一段时间后</w:t>
      </w:r>
      <w:r>
        <w:rPr>
          <w:rFonts w:ascii="NEU-BZ-S92" w:hAnsi="NEU-BZ-S92"/>
        </w:rPr>
        <w:t>,</w:t>
      </w:r>
      <w:r>
        <w:t>向</w:t>
      </w:r>
      <w:r>
        <w:rPr>
          <w:rFonts w:ascii="NEU-BZ-S92" w:hAnsi="NEU-BZ-S92"/>
        </w:rPr>
        <w:t>C</w:t>
      </w:r>
      <w:r>
        <w:t>组加入药物乙</w:t>
      </w:r>
      <w:r>
        <w:rPr>
          <w:rFonts w:ascii="NEU-BZ-S92" w:hAnsi="NEU-BZ-S92"/>
        </w:rPr>
        <w:t>,</w:t>
      </w:r>
      <w:r>
        <w:t>继续培养一段时间</w:t>
      </w:r>
      <w:r>
        <w:rPr>
          <w:rFonts w:ascii="NEU-BZ-S92" w:hAnsi="NEU-BZ-S92"/>
        </w:rPr>
        <w:t>,</w:t>
      </w:r>
      <w:r>
        <w:t>每隔相同的一段时间测定各组细胞数。</w:t>
      </w:r>
    </w:p>
    <w:p w:rsidR="003A50A2" w:rsidP="003A50A2">
      <w:pPr>
        <w:spacing w:line="276" w:lineRule="auto"/>
      </w:pPr>
      <w:r>
        <w:rPr>
          <w:rFonts w:ascii="NEU-BZ-S92" w:hAnsi="NEU-BZ-S92"/>
        </w:rPr>
        <w:t>④</w:t>
      </w:r>
      <w:r>
        <w:t>统计并分析数据。</w:t>
      </w:r>
    </w:p>
    <w:p w:rsidR="003A50A2" w:rsidP="003A50A2">
      <w:pPr>
        <w:spacing w:line="276" w:lineRule="auto"/>
      </w:pPr>
      <w:r>
        <w:rPr>
          <w:rFonts w:ascii="NEU-BZ-S92" w:hAnsi="NEU-BZ-S92"/>
        </w:rPr>
        <w:t>(3)</w:t>
      </w:r>
    </w:p>
    <w:p w:rsidR="003A50A2" w:rsidP="003A50A2">
      <w:pPr>
        <w:spacing w:line="276" w:lineRule="auto"/>
        <w:jc w:val="center"/>
      </w:pPr>
      <w:r>
        <w:rPr>
          <w:noProof/>
        </w:rPr>
        <w:drawing>
          <wp:inline distT="0" distB="0" distL="0" distR="0">
            <wp:extent cx="1737720" cy="1356840"/>
            <wp:effectExtent l="0" t="0" r="0" b="0"/>
            <wp:docPr id="480" name="19bxk+xksw147.jpg" descr="id:21475086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0.jpeg"/>
                    <pic:cNvPicPr/>
                  </pic:nvPicPr>
                  <pic:blipFill>
                    <a:blip xmlns:r="http://schemas.openxmlformats.org/officeDocument/2006/relationships" r:embed="rId16" cstate="print"/>
                    <a:stretch>
                      <a:fillRect/>
                    </a:stretch>
                  </pic:blipFill>
                  <pic:spPr>
                    <a:xfrm>
                      <a:off x="0" y="0"/>
                      <a:ext cx="1737720" cy="1356840"/>
                    </a:xfrm>
                    <a:prstGeom prst="rect">
                      <a:avLst/>
                    </a:prstGeom>
                  </pic:spPr>
                </pic:pic>
              </a:graphicData>
            </a:graphic>
          </wp:inline>
        </w:drawing>
      </w:r>
    </w:p>
    <w:p w:rsidR="003A50A2" w:rsidP="003A50A2">
      <w:pPr>
        <w:spacing w:line="276" w:lineRule="auto"/>
      </w:pPr>
      <w:r>
        <w:rPr>
          <w:rFonts w:ascii="NEU-BZ-S92" w:hAnsi="NEU-BZ-S92"/>
        </w:rPr>
        <w:t>(4)</w:t>
      </w:r>
      <w:r>
        <w:t>促进细胞分裂</w:t>
      </w:r>
    </w:p>
    <w:p w:rsidR="003A50A2" w:rsidP="003A50A2">
      <w:pPr>
        <w:spacing w:line="276" w:lineRule="auto"/>
      </w:pPr>
      <w:r>
        <w:rPr>
          <w:rFonts w:ascii="NEU-BZ-S92" w:hAnsi="NEU-BZ-S92"/>
        </w:rPr>
        <w:t>5.</w:t>
      </w:r>
      <w:r>
        <w:rPr>
          <w:rFonts w:eastAsia="方正黑体_GBK"/>
        </w:rPr>
        <w:t>【加试题】</w:t>
      </w:r>
      <w:r>
        <w:rPr>
          <w:rFonts w:ascii="NEU-BZ-S92" w:hAnsi="NEU-BZ-S92"/>
        </w:rPr>
        <w:t>(2016</w:t>
      </w:r>
      <w:r>
        <w:rPr>
          <w:rFonts w:eastAsia="方正黑体_GBK"/>
        </w:rPr>
        <w:t>浙江</w:t>
      </w:r>
      <w:r>
        <w:rPr>
          <w:rFonts w:ascii="NEU-BZ-S92" w:hAnsi="NEU-BZ-S92"/>
        </w:rPr>
        <w:t>10</w:t>
      </w:r>
      <w:r>
        <w:rPr>
          <w:rFonts w:eastAsia="方正黑体_GBK"/>
        </w:rPr>
        <w:t>月选考</w:t>
      </w:r>
      <w:r>
        <w:rPr>
          <w:rFonts w:ascii="NEU-BZ-S92" w:hAnsi="NEU-BZ-S92"/>
        </w:rPr>
        <w:t>,33,10</w:t>
      </w:r>
      <w:r>
        <w:rPr>
          <w:rFonts w:eastAsia="方正黑体_GBK"/>
        </w:rPr>
        <w:t>分</w:t>
      </w:r>
      <w:r>
        <w:rPr>
          <w:rFonts w:ascii="NEU-BZ-S92" w:hAnsi="NEU-BZ-S92"/>
        </w:rPr>
        <w:t>)</w:t>
      </w:r>
      <w:r>
        <w:t>设水稻细胞与染色剂</w:t>
      </w:r>
      <w:r>
        <w:t>甲反应</w:t>
      </w:r>
      <w:r>
        <w:t>呈红色</w:t>
      </w:r>
      <w:r>
        <w:rPr>
          <w:rFonts w:ascii="NEU-BZ-S92" w:hAnsi="NEU-BZ-S92"/>
        </w:rPr>
        <w:t>,</w:t>
      </w:r>
      <w:r>
        <w:t>小麦细胞与染色剂乙反应呈黄色</w:t>
      </w:r>
      <w:r>
        <w:rPr>
          <w:rFonts w:ascii="NEU-BZ-S92" w:hAnsi="NEU-BZ-S92"/>
        </w:rPr>
        <w:t>,</w:t>
      </w:r>
      <w:r>
        <w:t>大麦细胞与染色剂丙反应呈绿色。现有</w:t>
      </w:r>
      <w:r>
        <w:rPr>
          <w:rFonts w:ascii="NEU-BZ-S92" w:hAnsi="NEU-BZ-S92"/>
        </w:rPr>
        <w:t>A</w:t>
      </w:r>
      <w:r>
        <w:t>、</w:t>
      </w:r>
      <w:r>
        <w:rPr>
          <w:rFonts w:ascii="NEU-BZ-S92" w:hAnsi="NEU-BZ-S92"/>
        </w:rPr>
        <w:t>B</w:t>
      </w:r>
      <w:r>
        <w:t>、</w:t>
      </w:r>
      <w:r>
        <w:rPr>
          <w:rFonts w:ascii="NEU-BZ-S92" w:hAnsi="NEU-BZ-S92"/>
        </w:rPr>
        <w:t>C</w:t>
      </w:r>
      <w:r>
        <w:t>三瓶不同的细胞悬液</w:t>
      </w:r>
      <w:r>
        <w:rPr>
          <w:rFonts w:ascii="NEU-BZ-S92" w:hAnsi="NEU-BZ-S92"/>
        </w:rPr>
        <w:t>,</w:t>
      </w:r>
      <w:r>
        <w:t>每瓶中可能含有一种或多种上述细胞。欲用染色剂甲、乙、丙鉴别这三瓶细胞悬液中有几种细胞</w:t>
      </w:r>
      <w:r>
        <w:rPr>
          <w:rFonts w:ascii="NEU-BZ-S92" w:hAnsi="NEU-BZ-S92"/>
        </w:rPr>
        <w:t>,</w:t>
      </w:r>
      <w:r>
        <w:t>请根据以下提供的实验材料</w:t>
      </w:r>
      <w:r>
        <w:rPr>
          <w:rFonts w:ascii="NEU-BZ-S92" w:hAnsi="NEU-BZ-S92"/>
        </w:rPr>
        <w:t>,</w:t>
      </w:r>
      <w:r>
        <w:t>提出实验思路</w:t>
      </w:r>
      <w:r>
        <w:rPr>
          <w:rFonts w:ascii="NEU-BZ-S92" w:hAnsi="NEU-BZ-S92"/>
        </w:rPr>
        <w:t>,</w:t>
      </w:r>
      <w:r>
        <w:t>预测实验结果和结论。</w:t>
      </w:r>
    </w:p>
    <w:p w:rsidR="003A50A2" w:rsidP="003A50A2">
      <w:pPr>
        <w:spacing w:line="276" w:lineRule="auto"/>
      </w:pPr>
      <w:r>
        <w:t>材料与用具</w:t>
      </w:r>
      <w:r>
        <w:rPr>
          <w:rFonts w:ascii="NEU-BZ-S92" w:hAnsi="NEU-BZ-S92"/>
        </w:rPr>
        <w:t>:</w:t>
      </w:r>
      <w:r>
        <w:t>染色剂甲、乙、丙溶液各</w:t>
      </w:r>
      <w:r>
        <w:rPr>
          <w:rFonts w:ascii="NEU-BZ-S92" w:hAnsi="NEU-BZ-S92"/>
        </w:rPr>
        <w:t>1</w:t>
      </w:r>
      <w:r>
        <w:t>瓶</w:t>
      </w:r>
      <w:r>
        <w:rPr>
          <w:rFonts w:ascii="NEU-BZ-S92" w:hAnsi="NEU-BZ-S92"/>
        </w:rPr>
        <w:t>,A</w:t>
      </w:r>
      <w:r>
        <w:t>、</w:t>
      </w:r>
      <w:r>
        <w:rPr>
          <w:rFonts w:ascii="NEU-BZ-S92" w:hAnsi="NEU-BZ-S92"/>
        </w:rPr>
        <w:t>B</w:t>
      </w:r>
      <w:r>
        <w:t>、</w:t>
      </w:r>
      <w:r>
        <w:rPr>
          <w:rFonts w:ascii="NEU-BZ-S92" w:hAnsi="NEU-BZ-S92"/>
        </w:rPr>
        <w:t>C</w:t>
      </w:r>
      <w:r>
        <w:t>细胞悬液各</w:t>
      </w:r>
      <w:r>
        <w:rPr>
          <w:rFonts w:ascii="NEU-BZ-S92" w:hAnsi="NEU-BZ-S92"/>
        </w:rPr>
        <w:t>1</w:t>
      </w:r>
      <w:r>
        <w:t>瓶</w:t>
      </w:r>
      <w:r>
        <w:rPr>
          <w:rFonts w:ascii="NEU-BZ-S92" w:hAnsi="NEU-BZ-S92"/>
        </w:rPr>
        <w:t>;</w:t>
      </w:r>
      <w:r>
        <w:t>试管若干支</w:t>
      </w:r>
      <w:r>
        <w:rPr>
          <w:rFonts w:ascii="NEU-BZ-S92" w:hAnsi="NEU-BZ-S92"/>
        </w:rPr>
        <w:t>,</w:t>
      </w:r>
      <w:r>
        <w:t>显微镜。</w:t>
      </w:r>
    </w:p>
    <w:p w:rsidR="003A50A2" w:rsidP="003A50A2">
      <w:pPr>
        <w:spacing w:line="276" w:lineRule="auto"/>
      </w:pPr>
      <w:r>
        <w:rPr>
          <w:rFonts w:ascii="NEU-BZ-S92" w:hAnsi="NEU-BZ-S92"/>
        </w:rPr>
        <w:t>(</w:t>
      </w:r>
      <w:r>
        <w:t>要求与说明</w:t>
      </w:r>
      <w:r>
        <w:rPr>
          <w:rFonts w:ascii="NEU-BZ-S92" w:hAnsi="NEU-BZ-S92"/>
        </w:rPr>
        <w:t>:</w:t>
      </w:r>
      <w:r>
        <w:t>一种染色剂只与一种细胞产生反应</w:t>
      </w:r>
      <w:r>
        <w:rPr>
          <w:rFonts w:ascii="NEU-BZ-S92" w:hAnsi="NEU-BZ-S92"/>
        </w:rPr>
        <w:t>;</w:t>
      </w:r>
      <w:r>
        <w:t>每支试管中只能加一种染色剂</w:t>
      </w:r>
      <w:r>
        <w:rPr>
          <w:rFonts w:ascii="NEU-BZ-S92" w:hAnsi="NEU-BZ-S92"/>
        </w:rPr>
        <w:t>;</w:t>
      </w:r>
      <w:r>
        <w:t>装片的具体制作过程不作要求</w:t>
      </w:r>
      <w:r>
        <w:rPr>
          <w:rFonts w:ascii="NEU-BZ-S92" w:hAnsi="NEU-BZ-S92"/>
        </w:rPr>
        <w:t>;</w:t>
      </w:r>
      <w:r>
        <w:t>实验条件适宜</w:t>
      </w:r>
      <w:r>
        <w:rPr>
          <w:rFonts w:ascii="NEU-BZ-S92" w:hAnsi="NEU-BZ-S92"/>
        </w:rPr>
        <w:t>)</w:t>
      </w:r>
    </w:p>
    <w:p w:rsidR="003A50A2" w:rsidP="003A50A2">
      <w:pPr>
        <w:spacing w:line="276" w:lineRule="auto"/>
      </w:pPr>
      <w:r>
        <w:t>请回答</w:t>
      </w:r>
      <w:r>
        <w:rPr>
          <w:rFonts w:ascii="NEU-BZ-S92" w:hAnsi="NEU-BZ-S92"/>
        </w:rPr>
        <w:t>:</w:t>
      </w:r>
    </w:p>
    <w:p w:rsidR="003A50A2" w:rsidP="003A50A2">
      <w:pPr>
        <w:spacing w:line="276" w:lineRule="auto"/>
      </w:pPr>
      <w:r>
        <w:rPr>
          <w:rFonts w:ascii="NEU-BZ-S92" w:hAnsi="NEU-BZ-S92"/>
        </w:rPr>
        <w:t>(1)</w:t>
      </w:r>
      <w:r>
        <w:t>实验思路</w:t>
      </w:r>
      <w:r>
        <w:rPr>
          <w:rFonts w:ascii="NEU-BZ-S92" w:hAnsi="NEU-BZ-S92"/>
        </w:rPr>
        <w:t>(</w:t>
      </w:r>
      <w:r>
        <w:t>其中实验分组用表格形式表示</w:t>
      </w:r>
      <w:r>
        <w:rPr>
          <w:rFonts w:ascii="NEU-BZ-S92" w:hAnsi="NEU-BZ-S92"/>
        </w:rPr>
        <w:t>):</w:t>
      </w:r>
    </w:p>
    <w:p w:rsidR="003A50A2" w:rsidP="003A50A2">
      <w:pPr>
        <w:spacing w:line="276" w:lineRule="auto"/>
      </w:pPr>
      <w:r>
        <w:rPr>
          <w:rFonts w:ascii="NEU-BZ-S92" w:hAnsi="NEU-BZ-S92"/>
        </w:rPr>
        <w:t>①</w:t>
      </w:r>
      <w:r>
        <w:t>……</w:t>
      </w:r>
    </w:p>
    <w:p w:rsidR="003A50A2" w:rsidP="003A50A2">
      <w:pPr>
        <w:spacing w:line="276" w:lineRule="auto"/>
      </w:pPr>
      <w:r>
        <w:rPr>
          <w:rFonts w:ascii="NEU-BZ-S92" w:hAnsi="NEU-BZ-S92"/>
        </w:rPr>
        <w:t>(2)</w:t>
      </w:r>
      <w:r>
        <w:t>预测实验结果和结论</w:t>
      </w:r>
      <w:r>
        <w:rPr>
          <w:rFonts w:ascii="NEU-BZ-S92" w:hAnsi="NEU-BZ-S92"/>
        </w:rPr>
        <w:t>:</w:t>
      </w:r>
    </w:p>
    <w:p w:rsidR="003A50A2" w:rsidP="003A50A2">
      <w:pPr>
        <w:spacing w:line="276" w:lineRule="auto"/>
      </w:pPr>
      <w:r>
        <w:rPr>
          <w:rFonts w:eastAsia="方正黑体_GBK"/>
        </w:rPr>
        <w:t>答案</w:t>
      </w:r>
      <w:r>
        <w:rPr>
          <w:rFonts w:ascii="NEU-BZ-S92" w:hAnsi="NEU-BZ-S92"/>
        </w:rPr>
        <w:t>　</w:t>
      </w:r>
      <w:r>
        <w:rPr>
          <w:rFonts w:ascii="NEU-BZ-S92" w:hAnsi="NEU-BZ-S92"/>
        </w:rPr>
        <w:t>(1)①</w:t>
      </w:r>
      <w:r>
        <w:t>取试管</w:t>
      </w:r>
      <w:r>
        <w:rPr>
          <w:rFonts w:ascii="NEU-BZ-S92" w:hAnsi="NEU-BZ-S92"/>
        </w:rPr>
        <w:t>9</w:t>
      </w:r>
      <w:r>
        <w:t>支</w:t>
      </w:r>
      <w:r>
        <w:rPr>
          <w:rFonts w:ascii="NEU-BZ-S92" w:hAnsi="NEU-BZ-S92"/>
        </w:rPr>
        <w:t>,</w:t>
      </w:r>
      <w:r>
        <w:t>进行编号</w:t>
      </w:r>
      <w:r>
        <w:rPr>
          <w:rFonts w:ascii="NEU-BZ-S92" w:hAnsi="NEU-BZ-S92"/>
        </w:rPr>
        <w:t>;</w:t>
      </w:r>
    </w:p>
    <w:p w:rsidR="003A50A2" w:rsidP="003A50A2">
      <w:pPr>
        <w:spacing w:line="276" w:lineRule="auto"/>
      </w:pPr>
      <w:r>
        <w:rPr>
          <w:rFonts w:ascii="NEU-BZ-S92" w:hAnsi="NEU-BZ-S92"/>
        </w:rPr>
        <w:t>②</w:t>
      </w:r>
      <w:r>
        <w:t>实验分组</w:t>
      </w:r>
    </w:p>
    <w:p w:rsidR="003A50A2" w:rsidP="003A50A2">
      <w:pPr>
        <w:spacing w:line="276" w:lineRule="auto"/>
      </w:pPr>
      <w:r>
        <w:t>表</w:t>
      </w:r>
      <w:r>
        <w:rPr>
          <w:rFonts w:ascii="NEU-BZ-S92" w:hAnsi="NEU-BZ-S92"/>
        </w:rPr>
        <w:t>　</w:t>
      </w:r>
      <w:r>
        <w:t>不同染色剂鉴别不同细胞悬液的实验分组</w:t>
      </w:r>
    </w:p>
    <w:tbl>
      <w:tblPr>
        <w:tblW w:w="5000" w:type="pct"/>
        <w:jc w:val="center"/>
        <w:tblBorders>
          <w:top w:val="single" w:sz="0" w:space="0" w:color="000000"/>
          <w:bottom w:val="single" w:sz="0" w:space="0" w:color="000000"/>
          <w:insideV w:val="nil"/>
        </w:tblBorders>
        <w:tblLook w:val="04A0"/>
      </w:tblPr>
      <w:tblGrid>
        <w:gridCol w:w="2450"/>
        <w:gridCol w:w="1952"/>
        <w:gridCol w:w="1952"/>
        <w:gridCol w:w="1952"/>
      </w:tblGrid>
      <w:tr w:rsidTr="00385937">
        <w:tblPrEx>
          <w:tblW w:w="5000" w:type="pct"/>
          <w:jc w:val="center"/>
          <w:tblBorders>
            <w:top w:val="single" w:sz="0" w:space="0" w:color="000000"/>
            <w:bottom w:val="single" w:sz="0" w:space="0" w:color="000000"/>
            <w:insideV w:val="nil"/>
          </w:tblBorders>
          <w:tblLook w:val="04A0"/>
        </w:tblPrEx>
        <w:trPr>
          <w:jc w:val="center"/>
        </w:trPr>
        <w:tc>
          <w:tcPr>
            <w:tcW w:w="1474" w:type="pct"/>
            <w:tcBorders>
              <w:bottom w:val="single" w:sz="0" w:space="0" w:color="000000"/>
            </w:tcBorders>
            <w:tcMar>
              <w:left w:w="0" w:type="dxa"/>
              <w:right w:w="0" w:type="dxa"/>
            </w:tcMar>
            <w:vAlign w:val="center"/>
          </w:tcPr>
          <w:p w:rsidR="003A50A2" w:rsidP="003877E1">
            <w:pPr>
              <w:spacing w:line="276" w:lineRule="auto"/>
              <w:jc w:val="center"/>
            </w:pPr>
          </w:p>
        </w:tc>
        <w:tc>
          <w:tcPr>
            <w:tcW w:w="1175" w:type="pct"/>
            <w:tcBorders>
              <w:bottom w:val="single" w:sz="0" w:space="0" w:color="000000"/>
            </w:tcBorders>
            <w:tcMar>
              <w:left w:w="0" w:type="dxa"/>
              <w:right w:w="0" w:type="dxa"/>
            </w:tcMar>
            <w:vAlign w:val="center"/>
          </w:tcPr>
          <w:p w:rsidR="003A50A2" w:rsidP="003877E1">
            <w:pPr>
              <w:spacing w:line="276" w:lineRule="auto"/>
              <w:jc w:val="center"/>
            </w:pPr>
            <w:r>
              <w:rPr>
                <w:sz w:val="16"/>
              </w:rPr>
              <w:t>染色剂甲</w:t>
            </w:r>
          </w:p>
        </w:tc>
        <w:tc>
          <w:tcPr>
            <w:tcW w:w="1175" w:type="pct"/>
            <w:tcBorders>
              <w:bottom w:val="single" w:sz="0" w:space="0" w:color="000000"/>
            </w:tcBorders>
            <w:tcMar>
              <w:left w:w="0" w:type="dxa"/>
              <w:right w:w="0" w:type="dxa"/>
            </w:tcMar>
            <w:vAlign w:val="center"/>
          </w:tcPr>
          <w:p w:rsidR="003A50A2" w:rsidP="003877E1">
            <w:pPr>
              <w:spacing w:line="276" w:lineRule="auto"/>
              <w:jc w:val="center"/>
            </w:pPr>
            <w:r>
              <w:rPr>
                <w:sz w:val="16"/>
              </w:rPr>
              <w:t>染色剂乙</w:t>
            </w:r>
          </w:p>
        </w:tc>
        <w:tc>
          <w:tcPr>
            <w:tcW w:w="1175" w:type="pct"/>
            <w:tcBorders>
              <w:bottom w:val="single" w:sz="0" w:space="0" w:color="000000"/>
            </w:tcBorders>
            <w:tcMar>
              <w:left w:w="0" w:type="dxa"/>
              <w:right w:w="0" w:type="dxa"/>
            </w:tcMar>
            <w:vAlign w:val="center"/>
          </w:tcPr>
          <w:p w:rsidR="003A50A2" w:rsidP="003877E1">
            <w:pPr>
              <w:spacing w:line="276" w:lineRule="auto"/>
              <w:jc w:val="center"/>
            </w:pPr>
            <w:r>
              <w:rPr>
                <w:sz w:val="16"/>
              </w:rPr>
              <w:t>染色剂丙</w:t>
            </w:r>
          </w:p>
        </w:tc>
      </w:tr>
      <w:tr w:rsidTr="00385937">
        <w:tblPrEx>
          <w:tblW w:w="5000" w:type="pct"/>
          <w:jc w:val="center"/>
          <w:tblLook w:val="04A0"/>
        </w:tblPrEx>
        <w:trPr>
          <w:jc w:val="center"/>
        </w:trPr>
        <w:tc>
          <w:tcPr>
            <w:tcW w:w="1474" w:type="pct"/>
            <w:tcBorders>
              <w:top w:val="single" w:sz="0" w:space="0" w:color="000000"/>
            </w:tcBorders>
            <w:tcMar>
              <w:left w:w="0" w:type="dxa"/>
              <w:right w:w="0" w:type="dxa"/>
            </w:tcMar>
            <w:vAlign w:val="center"/>
          </w:tcPr>
          <w:p w:rsidR="003A50A2" w:rsidP="003877E1">
            <w:pPr>
              <w:spacing w:line="276" w:lineRule="auto"/>
              <w:jc w:val="center"/>
            </w:pPr>
            <w:r>
              <w:rPr>
                <w:sz w:val="16"/>
              </w:rPr>
              <w:t>细胞悬液</w:t>
            </w:r>
            <w:r>
              <w:rPr>
                <w:rFonts w:ascii="NEU-BZ-S92" w:hAnsi="NEU-BZ-S92"/>
                <w:sz w:val="16"/>
              </w:rPr>
              <w:t>A</w:t>
            </w:r>
          </w:p>
        </w:tc>
        <w:tc>
          <w:tcPr>
            <w:tcW w:w="1175" w:type="pct"/>
            <w:tcBorders>
              <w:top w:val="single" w:sz="0" w:space="0" w:color="000000"/>
            </w:tcBorders>
            <w:tcMar>
              <w:left w:w="0" w:type="dxa"/>
              <w:right w:w="0" w:type="dxa"/>
            </w:tcMar>
            <w:vAlign w:val="center"/>
          </w:tcPr>
          <w:p w:rsidR="003A50A2" w:rsidP="003877E1">
            <w:pPr>
              <w:spacing w:line="276" w:lineRule="auto"/>
              <w:jc w:val="center"/>
            </w:pPr>
            <w:r>
              <w:rPr>
                <w:rFonts w:ascii="NEU-BZ-S92" w:hAnsi="NEU-BZ-S92"/>
                <w:sz w:val="16"/>
              </w:rPr>
              <w:t>1.A+</w:t>
            </w:r>
            <w:r>
              <w:rPr>
                <w:sz w:val="16"/>
              </w:rPr>
              <w:t>甲</w:t>
            </w:r>
          </w:p>
        </w:tc>
        <w:tc>
          <w:tcPr>
            <w:tcW w:w="1175" w:type="pct"/>
            <w:tcBorders>
              <w:top w:val="single" w:sz="0" w:space="0" w:color="000000"/>
            </w:tcBorders>
            <w:tcMar>
              <w:left w:w="0" w:type="dxa"/>
              <w:right w:w="0" w:type="dxa"/>
            </w:tcMar>
            <w:vAlign w:val="center"/>
          </w:tcPr>
          <w:p w:rsidR="003A50A2" w:rsidP="003877E1">
            <w:pPr>
              <w:spacing w:line="276" w:lineRule="auto"/>
              <w:jc w:val="center"/>
            </w:pPr>
            <w:r>
              <w:rPr>
                <w:rFonts w:ascii="NEU-BZ-S92" w:hAnsi="NEU-BZ-S92"/>
                <w:sz w:val="16"/>
              </w:rPr>
              <w:t>2.A+</w:t>
            </w:r>
            <w:r>
              <w:rPr>
                <w:sz w:val="16"/>
              </w:rPr>
              <w:t>乙</w:t>
            </w:r>
          </w:p>
        </w:tc>
        <w:tc>
          <w:tcPr>
            <w:tcW w:w="1175" w:type="pct"/>
            <w:tcBorders>
              <w:top w:val="single" w:sz="0" w:space="0" w:color="000000"/>
            </w:tcBorders>
            <w:tcMar>
              <w:left w:w="0" w:type="dxa"/>
              <w:right w:w="0" w:type="dxa"/>
            </w:tcMar>
            <w:vAlign w:val="center"/>
          </w:tcPr>
          <w:p w:rsidR="003A50A2" w:rsidP="003877E1">
            <w:pPr>
              <w:spacing w:line="276" w:lineRule="auto"/>
              <w:jc w:val="center"/>
            </w:pPr>
            <w:r>
              <w:rPr>
                <w:rFonts w:ascii="NEU-BZ-S92" w:hAnsi="NEU-BZ-S92"/>
                <w:sz w:val="16"/>
              </w:rPr>
              <w:t>3.A+</w:t>
            </w:r>
            <w:r>
              <w:rPr>
                <w:sz w:val="16"/>
              </w:rPr>
              <w:t>丙</w:t>
            </w:r>
          </w:p>
        </w:tc>
      </w:tr>
      <w:tr w:rsidTr="00385937">
        <w:tblPrEx>
          <w:tblW w:w="5000" w:type="pct"/>
          <w:jc w:val="center"/>
          <w:tblLook w:val="04A0"/>
        </w:tblPrEx>
        <w:trPr>
          <w:jc w:val="center"/>
        </w:trPr>
        <w:tc>
          <w:tcPr>
            <w:tcW w:w="1474" w:type="pct"/>
            <w:tcMar>
              <w:left w:w="0" w:type="dxa"/>
              <w:right w:w="0" w:type="dxa"/>
            </w:tcMar>
            <w:vAlign w:val="center"/>
          </w:tcPr>
          <w:p w:rsidR="003A50A2" w:rsidP="003877E1">
            <w:pPr>
              <w:spacing w:line="276" w:lineRule="auto"/>
              <w:jc w:val="center"/>
            </w:pPr>
            <w:r>
              <w:rPr>
                <w:sz w:val="16"/>
              </w:rPr>
              <w:t>细胞悬液</w:t>
            </w:r>
            <w:r>
              <w:rPr>
                <w:rFonts w:ascii="NEU-BZ-S92" w:hAnsi="NEU-BZ-S92"/>
                <w:sz w:val="16"/>
              </w:rPr>
              <w:t>B</w:t>
            </w:r>
          </w:p>
        </w:tc>
        <w:tc>
          <w:tcPr>
            <w:tcW w:w="1175" w:type="pct"/>
            <w:tcMar>
              <w:left w:w="0" w:type="dxa"/>
              <w:right w:w="0" w:type="dxa"/>
            </w:tcMar>
            <w:vAlign w:val="center"/>
          </w:tcPr>
          <w:p w:rsidR="003A50A2" w:rsidP="003877E1">
            <w:pPr>
              <w:spacing w:line="276" w:lineRule="auto"/>
              <w:jc w:val="center"/>
            </w:pPr>
            <w:r>
              <w:rPr>
                <w:rFonts w:ascii="NEU-BZ-S92" w:hAnsi="NEU-BZ-S92"/>
                <w:sz w:val="16"/>
              </w:rPr>
              <w:t>4.B+</w:t>
            </w:r>
            <w:r>
              <w:rPr>
                <w:sz w:val="16"/>
              </w:rPr>
              <w:t>甲</w:t>
            </w:r>
          </w:p>
        </w:tc>
        <w:tc>
          <w:tcPr>
            <w:tcW w:w="1175" w:type="pct"/>
            <w:tcMar>
              <w:left w:w="0" w:type="dxa"/>
              <w:right w:w="0" w:type="dxa"/>
            </w:tcMar>
            <w:vAlign w:val="center"/>
          </w:tcPr>
          <w:p w:rsidR="003A50A2" w:rsidP="003877E1">
            <w:pPr>
              <w:spacing w:line="276" w:lineRule="auto"/>
              <w:jc w:val="center"/>
            </w:pPr>
            <w:r>
              <w:rPr>
                <w:rFonts w:ascii="NEU-BZ-S92" w:hAnsi="NEU-BZ-S92"/>
                <w:sz w:val="16"/>
              </w:rPr>
              <w:t>5.B+</w:t>
            </w:r>
            <w:r>
              <w:rPr>
                <w:sz w:val="16"/>
              </w:rPr>
              <w:t>乙</w:t>
            </w:r>
          </w:p>
        </w:tc>
        <w:tc>
          <w:tcPr>
            <w:tcW w:w="1175" w:type="pct"/>
            <w:tcMar>
              <w:left w:w="0" w:type="dxa"/>
              <w:right w:w="0" w:type="dxa"/>
            </w:tcMar>
            <w:vAlign w:val="center"/>
          </w:tcPr>
          <w:p w:rsidR="003A50A2" w:rsidP="003877E1">
            <w:pPr>
              <w:spacing w:line="276" w:lineRule="auto"/>
              <w:jc w:val="center"/>
            </w:pPr>
            <w:r>
              <w:rPr>
                <w:rFonts w:ascii="NEU-BZ-S92" w:hAnsi="NEU-BZ-S92"/>
                <w:sz w:val="16"/>
              </w:rPr>
              <w:t>6.B+</w:t>
            </w:r>
            <w:r>
              <w:rPr>
                <w:sz w:val="16"/>
              </w:rPr>
              <w:t>丙</w:t>
            </w:r>
          </w:p>
        </w:tc>
      </w:tr>
      <w:tr w:rsidTr="00385937">
        <w:tblPrEx>
          <w:tblW w:w="5000" w:type="pct"/>
          <w:jc w:val="center"/>
          <w:tblLook w:val="04A0"/>
        </w:tblPrEx>
        <w:trPr>
          <w:jc w:val="center"/>
        </w:trPr>
        <w:tc>
          <w:tcPr>
            <w:tcW w:w="1474" w:type="pct"/>
            <w:tcMar>
              <w:left w:w="0" w:type="dxa"/>
              <w:right w:w="0" w:type="dxa"/>
            </w:tcMar>
            <w:vAlign w:val="center"/>
          </w:tcPr>
          <w:p w:rsidR="003A50A2" w:rsidP="003877E1">
            <w:pPr>
              <w:spacing w:line="276" w:lineRule="auto"/>
              <w:jc w:val="center"/>
            </w:pPr>
            <w:r>
              <w:rPr>
                <w:sz w:val="16"/>
              </w:rPr>
              <w:t>细胞悬液</w:t>
            </w:r>
            <w:r>
              <w:rPr>
                <w:rFonts w:ascii="NEU-BZ-S92" w:hAnsi="NEU-BZ-S92"/>
                <w:sz w:val="16"/>
              </w:rPr>
              <w:t>C</w:t>
            </w:r>
          </w:p>
        </w:tc>
        <w:tc>
          <w:tcPr>
            <w:tcW w:w="1175" w:type="pct"/>
            <w:tcMar>
              <w:left w:w="0" w:type="dxa"/>
              <w:right w:w="0" w:type="dxa"/>
            </w:tcMar>
            <w:vAlign w:val="center"/>
          </w:tcPr>
          <w:p w:rsidR="003A50A2" w:rsidP="003877E1">
            <w:pPr>
              <w:spacing w:line="276" w:lineRule="auto"/>
              <w:jc w:val="center"/>
            </w:pPr>
            <w:r>
              <w:rPr>
                <w:rFonts w:ascii="NEU-BZ-S92" w:hAnsi="NEU-BZ-S92"/>
                <w:sz w:val="16"/>
              </w:rPr>
              <w:t>7.C+</w:t>
            </w:r>
            <w:r>
              <w:rPr>
                <w:sz w:val="16"/>
              </w:rPr>
              <w:t>甲</w:t>
            </w:r>
          </w:p>
        </w:tc>
        <w:tc>
          <w:tcPr>
            <w:tcW w:w="1175" w:type="pct"/>
            <w:tcMar>
              <w:left w:w="0" w:type="dxa"/>
              <w:right w:w="0" w:type="dxa"/>
            </w:tcMar>
            <w:vAlign w:val="center"/>
          </w:tcPr>
          <w:p w:rsidR="003A50A2" w:rsidP="003877E1">
            <w:pPr>
              <w:spacing w:line="276" w:lineRule="auto"/>
              <w:jc w:val="center"/>
            </w:pPr>
            <w:r>
              <w:rPr>
                <w:rFonts w:ascii="NEU-BZ-S92" w:hAnsi="NEU-BZ-S92"/>
                <w:sz w:val="16"/>
              </w:rPr>
              <w:t>8.C+</w:t>
            </w:r>
            <w:r>
              <w:rPr>
                <w:sz w:val="16"/>
              </w:rPr>
              <w:t>乙</w:t>
            </w:r>
          </w:p>
        </w:tc>
        <w:tc>
          <w:tcPr>
            <w:tcW w:w="1175" w:type="pct"/>
            <w:tcMar>
              <w:left w:w="0" w:type="dxa"/>
              <w:right w:w="0" w:type="dxa"/>
            </w:tcMar>
            <w:vAlign w:val="center"/>
          </w:tcPr>
          <w:p w:rsidR="003A50A2" w:rsidP="003877E1">
            <w:pPr>
              <w:spacing w:line="276" w:lineRule="auto"/>
              <w:jc w:val="center"/>
            </w:pPr>
            <w:r>
              <w:rPr>
                <w:rFonts w:ascii="NEU-BZ-S92" w:hAnsi="NEU-BZ-S92"/>
                <w:sz w:val="16"/>
              </w:rPr>
              <w:t>9.C+</w:t>
            </w:r>
            <w:r>
              <w:rPr>
                <w:sz w:val="16"/>
              </w:rPr>
              <w:t>丙</w:t>
            </w:r>
          </w:p>
        </w:tc>
      </w:tr>
    </w:tbl>
    <w:p w:rsidR="003A50A2" w:rsidP="003A50A2">
      <w:pPr>
        <w:spacing w:line="276" w:lineRule="auto"/>
      </w:pPr>
      <w:r>
        <w:rPr>
          <w:rFonts w:ascii="NEU-BZ-S92" w:hAnsi="NEU-BZ-S92"/>
        </w:rPr>
        <w:t>③</w:t>
      </w:r>
      <w:r>
        <w:t>按上述分组</w:t>
      </w:r>
      <w:r>
        <w:rPr>
          <w:rFonts w:ascii="NEU-BZ-S92" w:hAnsi="NEU-BZ-S92"/>
        </w:rPr>
        <w:t>,</w:t>
      </w:r>
      <w:r>
        <w:t>在各试管中分别加入细胞悬液和染色剂溶液</w:t>
      </w:r>
      <w:r>
        <w:rPr>
          <w:rFonts w:ascii="NEU-BZ-S92" w:hAnsi="NEU-BZ-S92"/>
        </w:rPr>
        <w:t>,</w:t>
      </w:r>
      <w:r>
        <w:t>摇匀</w:t>
      </w:r>
      <w:r>
        <w:rPr>
          <w:rFonts w:ascii="NEU-BZ-S92" w:hAnsi="NEU-BZ-S92"/>
        </w:rPr>
        <w:t>;</w:t>
      </w:r>
    </w:p>
    <w:p w:rsidR="003A50A2" w:rsidP="003A50A2">
      <w:pPr>
        <w:spacing w:line="276" w:lineRule="auto"/>
      </w:pPr>
      <w:r>
        <w:rPr>
          <w:rFonts w:ascii="NEU-BZ-S92" w:hAnsi="NEU-BZ-S92"/>
        </w:rPr>
        <w:t>④</w:t>
      </w:r>
      <w:r>
        <w:t>一段时间后</w:t>
      </w:r>
      <w:r>
        <w:rPr>
          <w:rFonts w:ascii="NEU-BZ-S92" w:hAnsi="NEU-BZ-S92"/>
        </w:rPr>
        <w:t>,</w:t>
      </w:r>
      <w:r>
        <w:t>制作装片</w:t>
      </w:r>
      <w:r>
        <w:rPr>
          <w:rFonts w:ascii="NEU-BZ-S92" w:hAnsi="NEU-BZ-S92"/>
        </w:rPr>
        <w:t>,</w:t>
      </w:r>
      <w:r>
        <w:t>显微镜下观察各试管中细胞的颜色</w:t>
      </w:r>
      <w:r>
        <w:rPr>
          <w:rFonts w:ascii="NEU-BZ-S92" w:hAnsi="NEU-BZ-S92"/>
        </w:rPr>
        <w:t>,</w:t>
      </w:r>
      <w:r>
        <w:t>并记录。</w:t>
      </w:r>
    </w:p>
    <w:p w:rsidR="003A50A2" w:rsidP="003A50A2">
      <w:pPr>
        <w:spacing w:line="276" w:lineRule="auto"/>
      </w:pPr>
      <w:r>
        <w:rPr>
          <w:rFonts w:ascii="NEU-BZ-S92" w:hAnsi="NEU-BZ-S92"/>
        </w:rPr>
        <w:t>(2)①</w:t>
      </w:r>
      <w:r>
        <w:t>若某瓶细胞悬液</w:t>
      </w:r>
      <w:r>
        <w:t>的分组试管中只有一支显色</w:t>
      </w:r>
      <w:r>
        <w:rPr>
          <w:rFonts w:ascii="NEU-BZ-S92" w:hAnsi="NEU-BZ-S92"/>
        </w:rPr>
        <w:t>,</w:t>
      </w:r>
      <w:r>
        <w:t>则说明</w:t>
      </w:r>
      <w:r>
        <w:t>该瓶有一种</w:t>
      </w:r>
      <w:r>
        <w:t>细胞。</w:t>
      </w:r>
      <w:r>
        <w:rPr>
          <w:rFonts w:ascii="NEU-BZ-S92" w:hAnsi="NEU-BZ-S92"/>
        </w:rPr>
        <w:t>②</w:t>
      </w:r>
      <w:r>
        <w:t>若某瓶细胞悬液</w:t>
      </w:r>
      <w:r>
        <w:t>的分组试管中只有两支显色</w:t>
      </w:r>
      <w:r>
        <w:rPr>
          <w:rFonts w:ascii="NEU-BZ-S92" w:hAnsi="NEU-BZ-S92"/>
        </w:rPr>
        <w:t>,</w:t>
      </w:r>
      <w:r>
        <w:t>则说明</w:t>
      </w:r>
      <w:r>
        <w:t>该瓶有两种</w:t>
      </w:r>
      <w:r>
        <w:t>细胞。</w:t>
      </w:r>
      <w:r>
        <w:rPr>
          <w:rFonts w:ascii="NEU-BZ-S92" w:hAnsi="NEU-BZ-S92"/>
        </w:rPr>
        <w:t>③</w:t>
      </w:r>
      <w:r>
        <w:t>若某瓶细胞悬液</w:t>
      </w:r>
      <w:r>
        <w:t>的分组试管中三支均显色</w:t>
      </w:r>
      <w:r>
        <w:rPr>
          <w:rFonts w:ascii="NEU-BZ-S92" w:hAnsi="NEU-BZ-S92"/>
        </w:rPr>
        <w:t>,</w:t>
      </w:r>
      <w:r>
        <w:t>则说明</w:t>
      </w:r>
      <w:r>
        <w:t>该瓶有三种</w:t>
      </w:r>
      <w:r>
        <w:t>细胞。</w:t>
      </w:r>
    </w:p>
    <w:p w:rsidR="003A50A2" w:rsidRPr="00190099" w:rsidP="003A50A2">
      <w:pPr>
        <w:spacing w:line="276" w:lineRule="auto"/>
        <w:rPr>
          <w:rFonts w:ascii="黑体" w:eastAsia="黑体"/>
          <w:sz w:val="28"/>
          <w:szCs w:val="28"/>
        </w:rPr>
      </w:pPr>
      <w:r w:rsidRPr="00190099">
        <w:rPr>
          <w:rFonts w:ascii="黑体" w:eastAsia="黑体" w:hint="eastAsia"/>
          <w:sz w:val="28"/>
          <w:szCs w:val="28"/>
        </w:rPr>
        <w:t>教师用书专用</w:t>
      </w:r>
      <w:r w:rsidRPr="00190099">
        <w:rPr>
          <w:rFonts w:ascii="黑体" w:eastAsia="黑体" w:hAnsi="NEU-BZ-S92" w:hint="eastAsia"/>
          <w:sz w:val="28"/>
          <w:szCs w:val="28"/>
        </w:rPr>
        <w:t>(6</w:t>
      </w:r>
      <w:r w:rsidRPr="00190099">
        <w:rPr>
          <w:rFonts w:ascii="黑体" w:eastAsia="黑体" w:hint="eastAsia"/>
          <w:sz w:val="28"/>
          <w:szCs w:val="28"/>
        </w:rPr>
        <w:t>—</w:t>
      </w:r>
      <w:r w:rsidRPr="00190099">
        <w:rPr>
          <w:rFonts w:ascii="黑体" w:eastAsia="黑体" w:hAnsi="NEU-BZ-S92" w:hint="eastAsia"/>
          <w:sz w:val="28"/>
          <w:szCs w:val="28"/>
        </w:rPr>
        <w:t>8)</w:t>
      </w:r>
    </w:p>
    <w:p w:rsidR="003A50A2" w:rsidP="003A50A2">
      <w:pPr>
        <w:spacing w:line="276" w:lineRule="auto"/>
      </w:pPr>
      <w:r>
        <w:rPr>
          <w:rFonts w:ascii="NEU-BZ-S92" w:hAnsi="NEU-BZ-S92"/>
        </w:rPr>
        <w:t>6.</w:t>
      </w:r>
      <w:r>
        <w:rPr>
          <w:rFonts w:eastAsia="方正黑体_GBK"/>
        </w:rPr>
        <w:t>【加试题】</w:t>
      </w:r>
      <w:r>
        <w:rPr>
          <w:rFonts w:ascii="NEU-BZ-S92" w:hAnsi="NEU-BZ-S92"/>
        </w:rPr>
        <w:t>(2016</w:t>
      </w:r>
      <w:r>
        <w:rPr>
          <w:rFonts w:eastAsia="方正黑体_GBK"/>
        </w:rPr>
        <w:t>浙江</w:t>
      </w:r>
      <w:r>
        <w:rPr>
          <w:rFonts w:ascii="NEU-BZ-S92" w:hAnsi="NEU-BZ-S92"/>
        </w:rPr>
        <w:t>4</w:t>
      </w:r>
      <w:r>
        <w:rPr>
          <w:rFonts w:eastAsia="方正黑体_GBK"/>
        </w:rPr>
        <w:t>月选考</w:t>
      </w:r>
      <w:r>
        <w:rPr>
          <w:rFonts w:ascii="NEU-BZ-S92" w:hAnsi="NEU-BZ-S92"/>
        </w:rPr>
        <w:t>,33,10</w:t>
      </w:r>
      <w:r>
        <w:rPr>
          <w:rFonts w:eastAsia="方正黑体_GBK"/>
        </w:rPr>
        <w:t>分</w:t>
      </w:r>
      <w:r>
        <w:rPr>
          <w:rFonts w:ascii="NEU-BZ-S92" w:hAnsi="NEU-BZ-S92"/>
        </w:rPr>
        <w:t>)</w:t>
      </w:r>
      <w:r>
        <w:t>为研究某生物制剂</w:t>
      </w:r>
      <w:r>
        <w:rPr>
          <w:rFonts w:ascii="NEU-BZ-S92" w:hAnsi="NEU-BZ-S92"/>
        </w:rPr>
        <w:t>(W)</w:t>
      </w:r>
      <w:r>
        <w:t>具有促进细菌</w:t>
      </w:r>
      <w:r>
        <w:rPr>
          <w:rFonts w:ascii="NEU-BZ-S92" w:hAnsi="NEU-BZ-S92"/>
        </w:rPr>
        <w:t>B</w:t>
      </w:r>
      <w:r>
        <w:t>增殖的作用</w:t>
      </w:r>
      <w:r>
        <w:rPr>
          <w:rFonts w:ascii="NEU-BZ-S92" w:hAnsi="NEU-BZ-S92"/>
        </w:rPr>
        <w:t>,</w:t>
      </w:r>
      <w:r>
        <w:t>请根据以下提供的实验材料</w:t>
      </w:r>
      <w:r>
        <w:rPr>
          <w:rFonts w:ascii="NEU-BZ-S92" w:hAnsi="NEU-BZ-S92"/>
        </w:rPr>
        <w:t>,</w:t>
      </w:r>
      <w:r>
        <w:t>以细胞数变化为检测指标</w:t>
      </w:r>
      <w:r>
        <w:rPr>
          <w:rFonts w:ascii="NEU-BZ-S92" w:hAnsi="NEU-BZ-S92"/>
        </w:rPr>
        <w:t>,</w:t>
      </w:r>
      <w:r>
        <w:t>提出实验思路</w:t>
      </w:r>
      <w:r>
        <w:rPr>
          <w:rFonts w:ascii="NEU-BZ-S92" w:hAnsi="NEU-BZ-S92"/>
        </w:rPr>
        <w:t>,</w:t>
      </w:r>
      <w:r>
        <w:t>并预测实验结果。</w:t>
      </w:r>
    </w:p>
    <w:p w:rsidR="003A50A2" w:rsidP="003A50A2">
      <w:pPr>
        <w:spacing w:line="276" w:lineRule="auto"/>
      </w:pPr>
      <w:r>
        <w:t>实验材料</w:t>
      </w:r>
      <w:r>
        <w:rPr>
          <w:rFonts w:ascii="NEU-BZ-S92" w:hAnsi="NEU-BZ-S92"/>
        </w:rPr>
        <w:t>:</w:t>
      </w:r>
      <w:r>
        <w:t>培养瓶若干个、液体培养基、</w:t>
      </w:r>
      <w:r>
        <w:rPr>
          <w:rFonts w:ascii="NEU-BZ-S92" w:hAnsi="NEU-BZ-S92"/>
        </w:rPr>
        <w:t>W</w:t>
      </w:r>
      <w:r>
        <w:t>、细菌</w:t>
      </w:r>
      <w:r>
        <w:rPr>
          <w:rFonts w:ascii="NEU-BZ-S92" w:hAnsi="NEU-BZ-S92"/>
        </w:rPr>
        <w:t>B</w:t>
      </w:r>
      <w:r>
        <w:t>、血细胞计数板、显微镜等。</w:t>
      </w:r>
    </w:p>
    <w:p w:rsidR="003A50A2" w:rsidP="003A50A2">
      <w:pPr>
        <w:spacing w:line="276" w:lineRule="auto"/>
      </w:pPr>
      <w:r>
        <w:rPr>
          <w:rFonts w:ascii="NEU-BZ-S92" w:hAnsi="NEU-BZ-S92"/>
        </w:rPr>
        <w:t>(</w:t>
      </w:r>
      <w:r>
        <w:t>要求与说明</w:t>
      </w:r>
      <w:r>
        <w:rPr>
          <w:rFonts w:ascii="NEU-BZ-S92" w:hAnsi="NEU-BZ-S92"/>
        </w:rPr>
        <w:t>:</w:t>
      </w:r>
      <w:r>
        <w:t>不考虑加入</w:t>
      </w:r>
      <w:r>
        <w:rPr>
          <w:rFonts w:ascii="NEU-BZ-S92" w:hAnsi="NEU-BZ-S92"/>
        </w:rPr>
        <w:t>W</w:t>
      </w:r>
      <w:r>
        <w:t>后的体积变化等因素</w:t>
      </w:r>
      <w:r>
        <w:rPr>
          <w:rFonts w:ascii="NEU-BZ-S92" w:hAnsi="NEU-BZ-S92"/>
        </w:rPr>
        <w:t>;</w:t>
      </w:r>
      <w:r>
        <w:t>细胞计数的具体操作过程不作要求</w:t>
      </w:r>
      <w:r>
        <w:rPr>
          <w:rFonts w:ascii="NEU-BZ-S92" w:hAnsi="NEU-BZ-S92"/>
        </w:rPr>
        <w:t>;</w:t>
      </w:r>
      <w:r>
        <w:t>培养过程中不更换培养液</w:t>
      </w:r>
      <w:r>
        <w:rPr>
          <w:rFonts w:ascii="NEU-BZ-S92" w:hAnsi="NEU-BZ-S92"/>
        </w:rPr>
        <w:t>;</w:t>
      </w:r>
      <w:r>
        <w:t>实验条件适宜</w:t>
      </w:r>
      <w:r>
        <w:rPr>
          <w:rFonts w:ascii="NEU-BZ-S92" w:hAnsi="NEU-BZ-S92"/>
        </w:rPr>
        <w:t>)</w:t>
      </w:r>
    </w:p>
    <w:p w:rsidR="003A50A2" w:rsidP="003A50A2">
      <w:pPr>
        <w:spacing w:line="276" w:lineRule="auto"/>
      </w:pPr>
      <w:r>
        <w:t>请回答</w:t>
      </w:r>
      <w:r>
        <w:rPr>
          <w:rFonts w:ascii="NEU-BZ-S92" w:hAnsi="NEU-BZ-S92"/>
        </w:rPr>
        <w:t>:</w:t>
      </w:r>
    </w:p>
    <w:p w:rsidR="003A50A2" w:rsidP="003A50A2">
      <w:pPr>
        <w:spacing w:line="276" w:lineRule="auto"/>
      </w:pPr>
      <w:r>
        <w:rPr>
          <w:rFonts w:ascii="NEU-BZ-S92" w:hAnsi="NEU-BZ-S92"/>
        </w:rPr>
        <w:t>(1)</w:t>
      </w:r>
      <w:r>
        <w:t>实验思路</w:t>
      </w:r>
      <w:r>
        <w:rPr>
          <w:rFonts w:ascii="NEU-BZ-S92" w:hAnsi="NEU-BZ-S92"/>
        </w:rPr>
        <w:t>:</w:t>
      </w:r>
    </w:p>
    <w:p w:rsidR="003A50A2" w:rsidP="003A50A2">
      <w:pPr>
        <w:spacing w:line="276" w:lineRule="auto"/>
      </w:pPr>
      <w:r>
        <w:rPr>
          <w:rFonts w:ascii="NEU-BZ-S92" w:hAnsi="NEU-BZ-S92"/>
        </w:rPr>
        <w:t>①</w:t>
      </w:r>
      <w:r>
        <w:t>……</w:t>
      </w:r>
    </w:p>
    <w:p w:rsidR="003A50A2" w:rsidP="003A50A2">
      <w:pPr>
        <w:spacing w:line="276" w:lineRule="auto"/>
      </w:pPr>
      <w:r>
        <w:rPr>
          <w:rFonts w:ascii="NEU-BZ-S92" w:hAnsi="NEU-BZ-S92"/>
        </w:rPr>
        <w:t>(2)</w:t>
      </w:r>
      <w:r>
        <w:t>预测实验结果</w:t>
      </w:r>
      <w:r>
        <w:rPr>
          <w:rFonts w:ascii="NEU-BZ-S92" w:hAnsi="NEU-BZ-S92"/>
        </w:rPr>
        <w:t>(</w:t>
      </w:r>
      <w:r>
        <w:t>设计一个坐标系</w:t>
      </w:r>
      <w:r>
        <w:rPr>
          <w:rFonts w:ascii="NEU-BZ-S92" w:hAnsi="NEU-BZ-S92"/>
        </w:rPr>
        <w:t>,</w:t>
      </w:r>
      <w:r>
        <w:t>用柱形图表示至少</w:t>
      </w:r>
      <w:r>
        <w:rPr>
          <w:rFonts w:ascii="NEU-BZ-S92" w:hAnsi="NEU-BZ-S92"/>
        </w:rPr>
        <w:t>3</w:t>
      </w:r>
      <w:r>
        <w:t>次的检测结果</w:t>
      </w:r>
      <w:r>
        <w:rPr>
          <w:rFonts w:ascii="NEU-BZ-S92" w:hAnsi="NEU-BZ-S92"/>
        </w:rPr>
        <w:t>):</w:t>
      </w:r>
    </w:p>
    <w:p w:rsidR="003A50A2" w:rsidP="003A50A2">
      <w:pPr>
        <w:spacing w:line="276" w:lineRule="auto"/>
      </w:pPr>
      <w:r>
        <w:rPr>
          <w:rFonts w:ascii="NEU-BZ-S92" w:hAnsi="NEU-BZ-S92"/>
        </w:rPr>
        <w:t>(3)</w:t>
      </w:r>
      <w:r>
        <w:t>分析与讨论</w:t>
      </w:r>
      <w:r>
        <w:rPr>
          <w:rFonts w:ascii="NEU-BZ-S92" w:hAnsi="NEU-BZ-S92"/>
        </w:rPr>
        <w:t>:</w:t>
      </w:r>
    </w:p>
    <w:p w:rsidR="003A50A2" w:rsidP="003A50A2">
      <w:pPr>
        <w:spacing w:line="276" w:lineRule="auto"/>
      </w:pPr>
      <w:r>
        <w:rPr>
          <w:rFonts w:ascii="NEU-BZ-S92" w:hAnsi="NEU-BZ-S92"/>
        </w:rPr>
        <w:t>①</w:t>
      </w:r>
      <w:r>
        <w:t>培养过程中</w:t>
      </w:r>
      <w:r>
        <w:rPr>
          <w:rFonts w:ascii="NEU-BZ-S92" w:hAnsi="NEU-BZ-S92"/>
        </w:rPr>
        <w:t>,</w:t>
      </w:r>
      <w:r>
        <w:t>细菌</w:t>
      </w:r>
      <w:r>
        <w:rPr>
          <w:rFonts w:ascii="NEU-BZ-S92" w:hAnsi="NEU-BZ-S92"/>
        </w:rPr>
        <w:t>B</w:t>
      </w:r>
      <w:r>
        <w:t>的增长方式为</w:t>
      </w:r>
      <w:r>
        <w:rPr>
          <w:rFonts w:ascii="NEU-BZ-S92" w:hAnsi="NEU-BZ-S92"/>
          <w:u w:val="single" w:color="000000"/>
        </w:rPr>
        <w:t>　　　　</w:t>
      </w:r>
      <w:r>
        <w:t>形增长。</w:t>
      </w:r>
      <w:r>
        <w:t> </w:t>
      </w:r>
    </w:p>
    <w:p w:rsidR="003A50A2" w:rsidP="003A50A2">
      <w:pPr>
        <w:spacing w:line="276" w:lineRule="auto"/>
      </w:pPr>
      <w:r>
        <w:rPr>
          <w:rFonts w:ascii="NEU-BZ-S92" w:hAnsi="NEU-BZ-S92"/>
        </w:rPr>
        <w:t>②</w:t>
      </w:r>
      <w:r>
        <w:t>为提取细菌</w:t>
      </w:r>
      <w:r>
        <w:rPr>
          <w:rFonts w:ascii="NEU-BZ-S92" w:hAnsi="NEU-BZ-S92"/>
        </w:rPr>
        <w:t>B</w:t>
      </w:r>
      <w:r>
        <w:t>内的酶</w:t>
      </w:r>
      <w:r>
        <w:rPr>
          <w:rFonts w:ascii="NEU-BZ-S92" w:hAnsi="NEU-BZ-S92"/>
        </w:rPr>
        <w:t>,</w:t>
      </w:r>
      <w:r>
        <w:t>对该</w:t>
      </w:r>
      <w:r>
        <w:t>菌进行</w:t>
      </w:r>
      <w:r>
        <w:t>破碎时</w:t>
      </w:r>
      <w:r>
        <w:rPr>
          <w:rFonts w:ascii="NEU-BZ-S92" w:hAnsi="NEU-BZ-S92"/>
        </w:rPr>
        <w:t>,</w:t>
      </w:r>
      <w:r>
        <w:t>应将其</w:t>
      </w:r>
      <w:r>
        <w:rPr>
          <w:rFonts w:ascii="NEU-BZ-S92" w:hAnsi="NEU-BZ-S92"/>
          <w:u w:val="single" w:color="000000"/>
        </w:rPr>
        <w:t>　　　　　　　</w:t>
      </w:r>
      <w:r>
        <w:t>。</w:t>
      </w:r>
      <w:r>
        <w:t> </w:t>
      </w:r>
    </w:p>
    <w:p w:rsidR="003A50A2" w:rsidP="003A50A2">
      <w:pPr>
        <w:spacing w:line="276" w:lineRule="auto"/>
      </w:pPr>
      <w:r>
        <w:rPr>
          <w:rFonts w:ascii="NEU-BZ-S92" w:hAnsi="NEU-BZ-S92"/>
        </w:rPr>
        <w:t>A.</w:t>
      </w:r>
      <w:r>
        <w:t>置于蒸馏水中</w:t>
      </w:r>
      <w:r>
        <w:tab/>
      </w:r>
    </w:p>
    <w:p w:rsidR="003A50A2" w:rsidP="003A50A2">
      <w:pPr>
        <w:spacing w:line="276" w:lineRule="auto"/>
      </w:pPr>
      <w:r>
        <w:rPr>
          <w:rFonts w:ascii="NEU-BZ-S92" w:hAnsi="NEU-BZ-S92"/>
        </w:rPr>
        <w:t>B.</w:t>
      </w:r>
      <w:r>
        <w:t>用纤维素酶水解</w:t>
      </w:r>
    </w:p>
    <w:p w:rsidR="003A50A2" w:rsidP="003A50A2">
      <w:pPr>
        <w:spacing w:line="276" w:lineRule="auto"/>
      </w:pPr>
      <w:r>
        <w:rPr>
          <w:rFonts w:ascii="NEU-BZ-S92" w:hAnsi="NEU-BZ-S92"/>
        </w:rPr>
        <w:t>C.</w:t>
      </w:r>
      <w:r>
        <w:t>置于稀盐酸中</w:t>
      </w:r>
      <w:r>
        <w:tab/>
      </w:r>
    </w:p>
    <w:p w:rsidR="003A50A2" w:rsidP="003A50A2">
      <w:pPr>
        <w:spacing w:line="276" w:lineRule="auto"/>
      </w:pPr>
      <w:r>
        <w:rPr>
          <w:rFonts w:ascii="NEU-BZ-S92" w:hAnsi="NEU-BZ-S92"/>
        </w:rPr>
        <w:t>D.</w:t>
      </w:r>
      <w:r>
        <w:t>冷冻研磨</w:t>
      </w:r>
    </w:p>
    <w:p w:rsidR="003A50A2" w:rsidP="003A50A2">
      <w:pPr>
        <w:spacing w:line="276" w:lineRule="auto"/>
      </w:pPr>
      <w:r>
        <w:rPr>
          <w:rFonts w:eastAsia="方正黑体_GBK"/>
        </w:rPr>
        <w:t>答案</w:t>
      </w:r>
      <w:r>
        <w:rPr>
          <w:rFonts w:ascii="NEU-BZ-S92" w:hAnsi="NEU-BZ-S92"/>
        </w:rPr>
        <w:t>　</w:t>
      </w:r>
      <w:r>
        <w:rPr>
          <w:rFonts w:ascii="NEU-BZ-S92" w:hAnsi="NEU-BZ-S92"/>
        </w:rPr>
        <w:t>(1)①</w:t>
      </w:r>
      <w:r>
        <w:t>取细菌</w:t>
      </w:r>
      <w:r>
        <w:rPr>
          <w:rFonts w:ascii="NEU-BZ-S92" w:hAnsi="NEU-BZ-S92"/>
        </w:rPr>
        <w:t>B,</w:t>
      </w:r>
      <w:r>
        <w:t>经稀释后得到菌液</w:t>
      </w:r>
      <w:r>
        <w:rPr>
          <w:rFonts w:ascii="NEU-BZ-S92" w:hAnsi="NEU-BZ-S92"/>
        </w:rPr>
        <w:t>,</w:t>
      </w:r>
      <w:r>
        <w:t>在显微镜下用血细胞计数板进行计数</w:t>
      </w:r>
      <w:r>
        <w:rPr>
          <w:rFonts w:ascii="NEU-BZ-S92" w:hAnsi="NEU-BZ-S92"/>
        </w:rPr>
        <w:t>,</w:t>
      </w:r>
      <w:r>
        <w:t>并记录。</w:t>
      </w:r>
      <w:r>
        <w:rPr>
          <w:rFonts w:ascii="NEU-BZ-S92" w:hAnsi="NEU-BZ-S92"/>
        </w:rPr>
        <w:t>②</w:t>
      </w:r>
      <w:r>
        <w:t>取菌液分别接种于以下两组培养瓶中</w:t>
      </w:r>
      <w:r>
        <w:rPr>
          <w:rFonts w:ascii="NEU-BZ-S92" w:hAnsi="NEU-BZ-S92"/>
        </w:rPr>
        <w:t>,</w:t>
      </w:r>
      <w:r>
        <w:t>每组若干瓶。甲组</w:t>
      </w:r>
      <w:r>
        <w:rPr>
          <w:rFonts w:ascii="NEU-BZ-S92" w:hAnsi="NEU-BZ-S92"/>
        </w:rPr>
        <w:t>:</w:t>
      </w:r>
      <w:r>
        <w:t>液体培养基</w:t>
      </w:r>
      <w:r>
        <w:rPr>
          <w:rFonts w:ascii="NEU-BZ-S92" w:hAnsi="NEU-BZ-S92"/>
        </w:rPr>
        <w:t>;</w:t>
      </w:r>
      <w:r>
        <w:t>乙组</w:t>
      </w:r>
      <w:r>
        <w:rPr>
          <w:rFonts w:ascii="NEU-BZ-S92" w:hAnsi="NEU-BZ-S92"/>
        </w:rPr>
        <w:t>:</w:t>
      </w:r>
      <w:r>
        <w:t>液体培养基</w:t>
      </w:r>
      <w:r>
        <w:rPr>
          <w:rFonts w:ascii="NEU-BZ-S92" w:hAnsi="NEU-BZ-S92"/>
        </w:rPr>
        <w:t>+W</w:t>
      </w:r>
      <w:r>
        <w:t>。</w:t>
      </w:r>
      <w:r>
        <w:rPr>
          <w:rFonts w:ascii="NEU-BZ-S92" w:hAnsi="NEU-BZ-S92"/>
        </w:rPr>
        <w:t>③</w:t>
      </w:r>
      <w:r>
        <w:t>将上述两组培养一段时间</w:t>
      </w:r>
      <w:r>
        <w:t>后</w:t>
      </w:r>
      <w:r>
        <w:rPr>
          <w:rFonts w:ascii="NEU-BZ-S92" w:hAnsi="NEU-BZ-S92"/>
        </w:rPr>
        <w:t>,</w:t>
      </w:r>
      <w:r>
        <w:t>分别取上述两组中的培养瓶内的菌液</w:t>
      </w:r>
      <w:r>
        <w:rPr>
          <w:rFonts w:ascii="NEU-BZ-S92" w:hAnsi="NEU-BZ-S92"/>
        </w:rPr>
        <w:t>,</w:t>
      </w:r>
      <w:r>
        <w:t>在显微镜下用血细胞计数板分别进行计数</w:t>
      </w:r>
      <w:r>
        <w:rPr>
          <w:rFonts w:ascii="NEU-BZ-S92" w:hAnsi="NEU-BZ-S92"/>
        </w:rPr>
        <w:t>,</w:t>
      </w:r>
      <w:r>
        <w:t>并记录。</w:t>
      </w:r>
      <w:r>
        <w:rPr>
          <w:rFonts w:ascii="NEU-BZ-S92" w:hAnsi="NEU-BZ-S92"/>
        </w:rPr>
        <w:t>④</w:t>
      </w:r>
      <w:r>
        <w:t>每隔一段时间重复</w:t>
      </w:r>
      <w:r>
        <w:rPr>
          <w:rFonts w:ascii="NEU-BZ-S92" w:hAnsi="NEU-BZ-S92"/>
        </w:rPr>
        <w:t>③</w:t>
      </w:r>
      <w:r>
        <w:t>。</w:t>
      </w:r>
      <w:r>
        <w:rPr>
          <w:rFonts w:ascii="NEU-BZ-S92" w:hAnsi="NEU-BZ-S92"/>
        </w:rPr>
        <w:t>⑤</w:t>
      </w:r>
      <w:r>
        <w:t>对实验数据进行分析与处理。</w:t>
      </w:r>
      <w:r>
        <w:rPr>
          <w:rFonts w:ascii="NEU-BZ-S92" w:hAnsi="NEU-BZ-S92"/>
        </w:rPr>
        <w:t>(</w:t>
      </w:r>
      <w:r>
        <w:t>其他合理答案也给分</w:t>
      </w:r>
      <w:r>
        <w:rPr>
          <w:rFonts w:ascii="NEU-BZ-S92" w:hAnsi="NEU-BZ-S92"/>
        </w:rPr>
        <w:t>)</w:t>
      </w:r>
    </w:p>
    <w:p w:rsidR="003A50A2" w:rsidP="003A50A2">
      <w:pPr>
        <w:spacing w:line="276" w:lineRule="auto"/>
      </w:pPr>
      <w:r>
        <w:rPr>
          <w:rFonts w:ascii="NEU-BZ-S92" w:hAnsi="NEU-BZ-S92"/>
        </w:rPr>
        <w:t>(2)(</w:t>
      </w:r>
      <w:r>
        <w:t>其他合理答案也给分</w:t>
      </w:r>
      <w:r>
        <w:rPr>
          <w:rFonts w:ascii="NEU-BZ-S92" w:hAnsi="NEU-BZ-S92"/>
        </w:rPr>
        <w:t>)</w:t>
      </w:r>
    </w:p>
    <w:p w:rsidR="003A50A2" w:rsidP="003A50A2">
      <w:pPr>
        <w:spacing w:line="276" w:lineRule="auto"/>
        <w:jc w:val="center"/>
      </w:pPr>
      <w:r>
        <w:rPr>
          <w:noProof/>
        </w:rPr>
        <w:drawing>
          <wp:inline distT="0" distB="0" distL="0" distR="0">
            <wp:extent cx="1827720" cy="776520"/>
            <wp:effectExtent l="0" t="0" r="0" b="0"/>
            <wp:docPr id="481" name="17sj53sw372.jpg" descr="id:21475086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1.jpeg"/>
                    <pic:cNvPicPr/>
                  </pic:nvPicPr>
                  <pic:blipFill>
                    <a:blip xmlns:r="http://schemas.openxmlformats.org/officeDocument/2006/relationships" r:embed="rId17" cstate="print"/>
                    <a:stretch>
                      <a:fillRect/>
                    </a:stretch>
                  </pic:blipFill>
                  <pic:spPr>
                    <a:xfrm>
                      <a:off x="0" y="0"/>
                      <a:ext cx="1827720" cy="776520"/>
                    </a:xfrm>
                    <a:prstGeom prst="rect">
                      <a:avLst/>
                    </a:prstGeom>
                  </pic:spPr>
                </pic:pic>
              </a:graphicData>
            </a:graphic>
          </wp:inline>
        </w:drawing>
      </w:r>
    </w:p>
    <w:p w:rsidR="003A50A2" w:rsidP="003A50A2">
      <w:pPr>
        <w:spacing w:line="276" w:lineRule="auto"/>
        <w:jc w:val="center"/>
      </w:pPr>
      <w:r>
        <w:rPr>
          <w:sz w:val="16"/>
        </w:rPr>
        <w:t>生物制剂</w:t>
      </w:r>
      <w:r>
        <w:rPr>
          <w:rFonts w:ascii="NEU-BZ-S92" w:hAnsi="NEU-BZ-S92"/>
          <w:sz w:val="16"/>
        </w:rPr>
        <w:t>W</w:t>
      </w:r>
      <w:r>
        <w:rPr>
          <w:sz w:val="16"/>
        </w:rPr>
        <w:t>对细菌</w:t>
      </w:r>
      <w:r>
        <w:rPr>
          <w:rFonts w:ascii="NEU-BZ-S92" w:hAnsi="NEU-BZ-S92"/>
          <w:sz w:val="16"/>
        </w:rPr>
        <w:t>B</w:t>
      </w:r>
      <w:r>
        <w:rPr>
          <w:sz w:val="16"/>
        </w:rPr>
        <w:t>增殖的影响</w:t>
      </w:r>
    </w:p>
    <w:p w:rsidR="003A50A2" w:rsidP="003A50A2">
      <w:pPr>
        <w:spacing w:line="276" w:lineRule="auto"/>
      </w:pPr>
      <w:r>
        <w:rPr>
          <w:rFonts w:ascii="NEU-BZ-S92" w:hAnsi="NEU-BZ-S92"/>
        </w:rPr>
        <w:t>(3)①S</w:t>
      </w:r>
      <w:r>
        <w:rPr>
          <w:rFonts w:ascii="NEU-BZ-S92" w:hAnsi="NEU-BZ-S92"/>
        </w:rPr>
        <w:t>　</w:t>
      </w:r>
      <w:r>
        <w:rPr>
          <w:rFonts w:ascii="NEU-BZ-S92" w:hAnsi="NEU-BZ-S92"/>
        </w:rPr>
        <w:t>②D</w:t>
      </w:r>
    </w:p>
    <w:p w:rsidR="003A50A2" w:rsidP="003A50A2">
      <w:pPr>
        <w:spacing w:line="276" w:lineRule="auto"/>
      </w:pPr>
      <w:r>
        <w:rPr>
          <w:rFonts w:ascii="NEU-BZ-S92" w:hAnsi="NEU-BZ-S92"/>
        </w:rPr>
        <w:t>7.</w:t>
      </w:r>
      <w:r>
        <w:rPr>
          <w:rFonts w:eastAsia="方正黑体_GBK"/>
        </w:rPr>
        <w:t>【加试题】</w:t>
      </w:r>
      <w:r>
        <w:rPr>
          <w:rFonts w:ascii="NEU-BZ-S92" w:hAnsi="NEU-BZ-S92"/>
        </w:rPr>
        <w:t>(2015</w:t>
      </w:r>
      <w:r>
        <w:rPr>
          <w:rFonts w:eastAsia="方正黑体_GBK"/>
        </w:rPr>
        <w:t>浙江</w:t>
      </w:r>
      <w:r>
        <w:rPr>
          <w:rFonts w:ascii="NEU-BZ-S92" w:hAnsi="NEU-BZ-S92"/>
        </w:rPr>
        <w:t>10</w:t>
      </w:r>
      <w:r>
        <w:rPr>
          <w:rFonts w:eastAsia="方正黑体_GBK"/>
        </w:rPr>
        <w:t>月选考</w:t>
      </w:r>
      <w:r>
        <w:rPr>
          <w:rFonts w:ascii="NEU-BZ-S92" w:hAnsi="NEU-BZ-S92"/>
        </w:rPr>
        <w:t>,33,10</w:t>
      </w:r>
      <w:r>
        <w:rPr>
          <w:rFonts w:eastAsia="方正黑体_GBK"/>
        </w:rPr>
        <w:t>分</w:t>
      </w:r>
      <w:r>
        <w:rPr>
          <w:rFonts w:ascii="NEU-BZ-S92" w:hAnsi="NEU-BZ-S92"/>
        </w:rPr>
        <w:t>)</w:t>
      </w:r>
      <w:r>
        <w:t>欲进行小鼠肝细胞在不同浓度</w:t>
      </w:r>
      <w:r>
        <w:rPr>
          <w:rFonts w:ascii="NEU-BZ-S92" w:hAnsi="NEU-BZ-S92"/>
        </w:rPr>
        <w:t>NaCl</w:t>
      </w:r>
      <w:r>
        <w:t>溶液中发生体积和数量变化的实验</w:t>
      </w:r>
      <w:r>
        <w:rPr>
          <w:rFonts w:ascii="NEU-BZ-S92" w:hAnsi="NEU-BZ-S92"/>
        </w:rPr>
        <w:t>,</w:t>
      </w:r>
      <w:r>
        <w:t>请根据以下提供的实验材料与用具</w:t>
      </w:r>
      <w:r>
        <w:rPr>
          <w:rFonts w:ascii="NEU-BZ-S92" w:hAnsi="NEU-BZ-S92"/>
        </w:rPr>
        <w:t>,</w:t>
      </w:r>
      <w:r>
        <w:t>提出实验思路</w:t>
      </w:r>
      <w:r>
        <w:rPr>
          <w:rFonts w:ascii="NEU-BZ-S92" w:hAnsi="NEU-BZ-S92"/>
        </w:rPr>
        <w:t>,</w:t>
      </w:r>
      <w:r>
        <w:t>预测实验结果并进行分析。</w:t>
      </w:r>
    </w:p>
    <w:p w:rsidR="003A50A2" w:rsidP="003A50A2">
      <w:pPr>
        <w:spacing w:line="276" w:lineRule="auto"/>
      </w:pPr>
      <w:r>
        <w:t>材料与用具</w:t>
      </w:r>
      <w:r>
        <w:rPr>
          <w:rFonts w:ascii="NEU-BZ-S92" w:hAnsi="NEU-BZ-S92"/>
        </w:rPr>
        <w:t>:</w:t>
      </w:r>
      <w:r>
        <w:t>小鼠肝细胞悬液</w:t>
      </w:r>
      <w:r>
        <w:rPr>
          <w:rFonts w:ascii="NEU-BZ-S92" w:hAnsi="NEU-BZ-S92"/>
        </w:rPr>
        <w:t>(</w:t>
      </w:r>
      <w:r>
        <w:t>用质量分数为</w:t>
      </w:r>
      <w:r>
        <w:rPr>
          <w:rFonts w:ascii="NEU-BZ-S92" w:hAnsi="NEU-BZ-S92"/>
        </w:rPr>
        <w:t>0.9%</w:t>
      </w:r>
      <w:r>
        <w:t xml:space="preserve"> </w:t>
      </w:r>
      <w:r>
        <w:rPr>
          <w:rFonts w:ascii="NEU-BZ-S92" w:hAnsi="NEU-BZ-S92"/>
        </w:rPr>
        <w:t>NaCl</w:t>
      </w:r>
      <w:r>
        <w:t>溶液配制</w:t>
      </w:r>
      <w:r>
        <w:rPr>
          <w:rFonts w:ascii="NEU-BZ-S92" w:hAnsi="NEU-BZ-S92"/>
        </w:rPr>
        <w:t>)</w:t>
      </w:r>
      <w:r>
        <w:t>、质量分数为</w:t>
      </w:r>
      <w:r>
        <w:rPr>
          <w:rFonts w:ascii="NEU-BZ-S92" w:hAnsi="NEU-BZ-S92"/>
        </w:rPr>
        <w:t>1.3%</w:t>
      </w:r>
      <w:r>
        <w:t xml:space="preserve"> </w:t>
      </w:r>
      <w:r>
        <w:rPr>
          <w:rFonts w:ascii="NEU-BZ-S92" w:hAnsi="NEU-BZ-S92"/>
        </w:rPr>
        <w:t>NaCl</w:t>
      </w:r>
      <w:r>
        <w:t>溶液、蒸馏水、试管若干支、血细胞计数板、显微镜</w:t>
      </w:r>
      <w:r>
        <w:rPr>
          <w:rFonts w:ascii="NEU-BZ-S92" w:hAnsi="NEU-BZ-S92"/>
        </w:rPr>
        <w:t>(</w:t>
      </w:r>
      <w:r>
        <w:t>具有测距功能</w:t>
      </w:r>
      <w:r>
        <w:rPr>
          <w:rFonts w:ascii="NEU-BZ-S92" w:hAnsi="NEU-BZ-S92"/>
        </w:rPr>
        <w:t>)</w:t>
      </w:r>
      <w:r>
        <w:t>等。</w:t>
      </w:r>
    </w:p>
    <w:p w:rsidR="003A50A2" w:rsidP="003A50A2">
      <w:pPr>
        <w:spacing w:line="276" w:lineRule="auto"/>
      </w:pPr>
      <w:r>
        <w:rPr>
          <w:rFonts w:ascii="NEU-BZ-S92" w:hAnsi="NEU-BZ-S92"/>
        </w:rPr>
        <w:t>(</w:t>
      </w:r>
      <w:r>
        <w:t>要求与说明</w:t>
      </w:r>
      <w:r>
        <w:rPr>
          <w:rFonts w:ascii="NEU-BZ-S92" w:hAnsi="NEU-BZ-S92"/>
        </w:rPr>
        <w:t>:</w:t>
      </w:r>
      <w:r>
        <w:t>对</w:t>
      </w:r>
      <w:r>
        <w:rPr>
          <w:rFonts w:ascii="NEU-BZ-S92" w:hAnsi="NEU-BZ-S92"/>
        </w:rPr>
        <w:t>NaCl</w:t>
      </w:r>
      <w:r>
        <w:t>溶液的具体稀释过程</w:t>
      </w:r>
      <w:r>
        <w:rPr>
          <w:rFonts w:ascii="NEU-BZ-S92" w:hAnsi="NEU-BZ-S92"/>
        </w:rPr>
        <w:t>,</w:t>
      </w:r>
      <w:r>
        <w:t>细胞计数的具体操作过程不作要求。不考虑细胞体积变化对计数的影响。绘制曲线时的细胞体积指细胞的平均体积</w:t>
      </w:r>
      <w:r>
        <w:rPr>
          <w:rFonts w:ascii="NEU-BZ-S92" w:hAnsi="NEU-BZ-S92"/>
        </w:rPr>
        <w:t>)</w:t>
      </w:r>
    </w:p>
    <w:p w:rsidR="003A50A2" w:rsidP="003A50A2">
      <w:pPr>
        <w:spacing w:line="276" w:lineRule="auto"/>
      </w:pPr>
      <w:r>
        <w:t>请回答</w:t>
      </w:r>
      <w:r>
        <w:rPr>
          <w:rFonts w:ascii="NEU-BZ-S92" w:hAnsi="NEU-BZ-S92"/>
        </w:rPr>
        <w:t>:</w:t>
      </w:r>
    </w:p>
    <w:p w:rsidR="003A50A2" w:rsidP="003A50A2">
      <w:pPr>
        <w:spacing w:line="276" w:lineRule="auto"/>
      </w:pPr>
      <w:r>
        <w:rPr>
          <w:rFonts w:ascii="NEU-BZ-S92" w:hAnsi="NEU-BZ-S92"/>
        </w:rPr>
        <w:t>(1)</w:t>
      </w:r>
      <w:r>
        <w:t>实验思路</w:t>
      </w:r>
      <w:r>
        <w:rPr>
          <w:rFonts w:ascii="NEU-BZ-S92" w:hAnsi="NEU-BZ-S92"/>
        </w:rPr>
        <w:t>:</w:t>
      </w:r>
    </w:p>
    <w:p w:rsidR="003A50A2" w:rsidP="003A50A2">
      <w:pPr>
        <w:spacing w:line="276" w:lineRule="auto"/>
      </w:pPr>
      <w:r>
        <w:rPr>
          <w:rFonts w:ascii="NEU-BZ-S92" w:hAnsi="NEU-BZ-S92"/>
        </w:rPr>
        <w:t>①</w:t>
      </w:r>
      <w:r>
        <w:t>……</w:t>
      </w:r>
    </w:p>
    <w:p w:rsidR="003A50A2" w:rsidP="003A50A2">
      <w:pPr>
        <w:spacing w:line="276" w:lineRule="auto"/>
      </w:pPr>
      <w:r>
        <w:rPr>
          <w:rFonts w:ascii="NEU-BZ-S92" w:hAnsi="NEU-BZ-S92"/>
        </w:rPr>
        <w:t>(2)</w:t>
      </w:r>
      <w:r>
        <w:t>预测实验结果</w:t>
      </w:r>
      <w:r>
        <w:rPr>
          <w:rFonts w:ascii="NEU-BZ-S92" w:hAnsi="NEU-BZ-S92"/>
        </w:rPr>
        <w:t>(</w:t>
      </w:r>
      <w:r>
        <w:t>在以下坐标系中</w:t>
      </w:r>
      <w:r>
        <w:rPr>
          <w:rFonts w:ascii="NEU-BZ-S92" w:hAnsi="NEU-BZ-S92"/>
        </w:rPr>
        <w:t>,</w:t>
      </w:r>
      <w:r>
        <w:t>绘制细胞体积和细胞数量变化示意曲线</w:t>
      </w:r>
      <w:r>
        <w:rPr>
          <w:rFonts w:ascii="NEU-BZ-S92" w:hAnsi="NEU-BZ-S92"/>
        </w:rPr>
        <w:t>):</w:t>
      </w:r>
    </w:p>
    <w:p w:rsidR="003A50A2" w:rsidP="003A50A2">
      <w:pPr>
        <w:spacing w:line="276" w:lineRule="auto"/>
        <w:jc w:val="center"/>
      </w:pPr>
      <w:r>
        <w:rPr>
          <w:noProof/>
        </w:rPr>
        <w:drawing>
          <wp:inline distT="0" distB="0" distL="0" distR="0">
            <wp:extent cx="1727640" cy="831960"/>
            <wp:effectExtent l="0" t="0" r="0" b="0"/>
            <wp:docPr id="482" name="17azjxk3sw113.jpg" descr="id:21475086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2.jpeg"/>
                    <pic:cNvPicPr/>
                  </pic:nvPicPr>
                  <pic:blipFill>
                    <a:blip xmlns:r="http://schemas.openxmlformats.org/officeDocument/2006/relationships" r:embed="rId18" cstate="print"/>
                    <a:stretch>
                      <a:fillRect/>
                    </a:stretch>
                  </pic:blipFill>
                  <pic:spPr>
                    <a:xfrm>
                      <a:off x="0" y="0"/>
                      <a:ext cx="1727640" cy="831960"/>
                    </a:xfrm>
                    <a:prstGeom prst="rect">
                      <a:avLst/>
                    </a:prstGeom>
                  </pic:spPr>
                </pic:pic>
              </a:graphicData>
            </a:graphic>
          </wp:inline>
        </w:drawing>
      </w:r>
    </w:p>
    <w:p w:rsidR="003A50A2" w:rsidP="003A50A2">
      <w:pPr>
        <w:spacing w:line="276" w:lineRule="auto"/>
        <w:jc w:val="center"/>
      </w:pPr>
      <w:r>
        <w:rPr>
          <w:sz w:val="16"/>
        </w:rPr>
        <w:t>不同浓度</w:t>
      </w:r>
      <w:r>
        <w:rPr>
          <w:rFonts w:ascii="NEU-BZ-S92" w:hAnsi="NEU-BZ-S92"/>
          <w:sz w:val="16"/>
        </w:rPr>
        <w:t>NaCl</w:t>
      </w:r>
      <w:r>
        <w:rPr>
          <w:sz w:val="16"/>
        </w:rPr>
        <w:t>溶液对小鼠肝细胞体积和数量的影响</w:t>
      </w:r>
    </w:p>
    <w:p w:rsidR="003A50A2" w:rsidP="003A50A2">
      <w:pPr>
        <w:spacing w:line="276" w:lineRule="auto"/>
      </w:pPr>
      <w:r>
        <w:rPr>
          <w:rFonts w:ascii="NEU-BZ-S92" w:hAnsi="NEU-BZ-S92"/>
        </w:rPr>
        <w:t>(3)</w:t>
      </w:r>
      <w:r>
        <w:t>分析与讨论</w:t>
      </w:r>
      <w:r>
        <w:rPr>
          <w:rFonts w:ascii="NEU-BZ-S92" w:hAnsi="NEU-BZ-S92"/>
        </w:rPr>
        <w:t>:</w:t>
      </w:r>
    </w:p>
    <w:p w:rsidR="003A50A2" w:rsidP="003A50A2">
      <w:pPr>
        <w:spacing w:line="276" w:lineRule="auto"/>
      </w:pPr>
      <w:r>
        <w:rPr>
          <w:rFonts w:ascii="NEU-BZ-S92" w:hAnsi="NEU-BZ-S92"/>
        </w:rPr>
        <w:t>①</w:t>
      </w:r>
      <w:r>
        <w:t>当</w:t>
      </w:r>
      <w:r>
        <w:rPr>
          <w:rFonts w:ascii="NEU-BZ-S92" w:hAnsi="NEU-BZ-S92"/>
        </w:rPr>
        <w:t>NaCl</w:t>
      </w:r>
      <w:r>
        <w:t>溶液浓度大于</w:t>
      </w:r>
      <w:r>
        <w:rPr>
          <w:rFonts w:ascii="NEU-BZ-S92" w:hAnsi="NEU-BZ-S92"/>
        </w:rPr>
        <w:t>0.9%</w:t>
      </w:r>
      <w:r>
        <w:t>时</w:t>
      </w:r>
      <w:r>
        <w:rPr>
          <w:rFonts w:ascii="NEU-BZ-S92" w:hAnsi="NEU-BZ-S92"/>
        </w:rPr>
        <w:t>,</w:t>
      </w:r>
      <w:r>
        <w:t>细胞体积与数量发生的变化及其原因是什么</w:t>
      </w:r>
      <w:r>
        <w:rPr>
          <w:rFonts w:ascii="NEU-BZ-S92" w:hAnsi="NEU-BZ-S92"/>
        </w:rPr>
        <w:t>?</w:t>
      </w:r>
    </w:p>
    <w:p w:rsidR="003A50A2" w:rsidP="003A50A2">
      <w:pPr>
        <w:spacing w:line="276" w:lineRule="auto"/>
      </w:pPr>
      <w:r>
        <w:rPr>
          <w:rFonts w:ascii="NEU-BZ-S92" w:hAnsi="NEU-BZ-S92"/>
        </w:rPr>
        <w:t>②</w:t>
      </w:r>
      <w:r>
        <w:t>基于上述实验</w:t>
      </w:r>
      <w:r>
        <w:rPr>
          <w:rFonts w:ascii="NEU-BZ-S92" w:hAnsi="NEU-BZ-S92"/>
        </w:rPr>
        <w:t>,</w:t>
      </w:r>
      <w:r>
        <w:t>怎样才能用肝细胞分离得到纯度较高的细胞膜</w:t>
      </w:r>
      <w:r>
        <w:rPr>
          <w:rFonts w:ascii="NEU-BZ-S92" w:hAnsi="NEU-BZ-S92"/>
        </w:rPr>
        <w:t>?</w:t>
      </w:r>
    </w:p>
    <w:p w:rsidR="003A50A2" w:rsidP="003A50A2">
      <w:pPr>
        <w:spacing w:line="276" w:lineRule="auto"/>
      </w:pPr>
      <w:r>
        <w:rPr>
          <w:rFonts w:eastAsia="方正黑体_GBK"/>
        </w:rPr>
        <w:t>答案</w:t>
      </w:r>
      <w:r>
        <w:rPr>
          <w:rFonts w:ascii="NEU-BZ-S92" w:hAnsi="NEU-BZ-S92"/>
        </w:rPr>
        <w:t>　</w:t>
      </w:r>
      <w:r>
        <w:rPr>
          <w:rFonts w:ascii="NEU-BZ-S92" w:hAnsi="NEU-BZ-S92"/>
        </w:rPr>
        <w:t>(10</w:t>
      </w:r>
      <w:r>
        <w:t>分</w:t>
      </w:r>
      <w:r>
        <w:rPr>
          <w:rFonts w:ascii="NEU-BZ-S92" w:hAnsi="NEU-BZ-S92"/>
        </w:rPr>
        <w:t>)(1)①</w:t>
      </w:r>
      <w:r>
        <w:t>取试管若干支</w:t>
      </w:r>
      <w:r>
        <w:rPr>
          <w:rFonts w:ascii="NEU-BZ-S92" w:hAnsi="NEU-BZ-S92"/>
        </w:rPr>
        <w:t>,</w:t>
      </w:r>
      <w:r>
        <w:t>将质量分数为</w:t>
      </w:r>
      <w:r>
        <w:rPr>
          <w:rFonts w:ascii="NEU-BZ-S92" w:hAnsi="NEU-BZ-S92"/>
        </w:rPr>
        <w:t>1.3%</w:t>
      </w:r>
      <w:r>
        <w:t>的</w:t>
      </w:r>
      <w:r>
        <w:rPr>
          <w:rFonts w:ascii="NEU-BZ-S92" w:hAnsi="NEU-BZ-S92"/>
        </w:rPr>
        <w:t>NaCl</w:t>
      </w:r>
      <w:r>
        <w:t>溶液由高到低进行浓度梯度稀释。</w:t>
      </w:r>
      <w:r>
        <w:rPr>
          <w:rFonts w:ascii="NEU-BZ-S92" w:hAnsi="NEU-BZ-S92"/>
        </w:rPr>
        <w:t>②</w:t>
      </w:r>
      <w:r>
        <w:t>向各支试管中分别加入等量的肝细胞悬液</w:t>
      </w:r>
      <w:r>
        <w:rPr>
          <w:rFonts w:ascii="NEU-BZ-S92" w:hAnsi="NEU-BZ-S92"/>
        </w:rPr>
        <w:t>,</w:t>
      </w:r>
      <w:r>
        <w:t>放置一定时间。</w:t>
      </w:r>
      <w:r>
        <w:rPr>
          <w:rFonts w:ascii="NEU-BZ-S92" w:hAnsi="NEU-BZ-S92"/>
        </w:rPr>
        <w:t>③</w:t>
      </w:r>
      <w:r>
        <w:t>取各试管中的肝细胞悬液</w:t>
      </w:r>
      <w:r>
        <w:rPr>
          <w:rFonts w:ascii="NEU-BZ-S92" w:hAnsi="NEU-BZ-S92"/>
        </w:rPr>
        <w:t>,</w:t>
      </w:r>
      <w:r>
        <w:t>分别滴加到血细胞计数板上</w:t>
      </w:r>
      <w:r>
        <w:rPr>
          <w:rFonts w:ascii="NEU-BZ-S92" w:hAnsi="NEU-BZ-S92"/>
        </w:rPr>
        <w:t>,</w:t>
      </w:r>
      <w:r>
        <w:t>在显微镜下计数并测量细胞直径</w:t>
      </w:r>
      <w:r>
        <w:rPr>
          <w:rFonts w:ascii="NEU-BZ-S92" w:hAnsi="NEU-BZ-S92"/>
        </w:rPr>
        <w:t>,</w:t>
      </w:r>
      <w:r>
        <w:t>记录实验结果。</w:t>
      </w:r>
      <w:r>
        <w:rPr>
          <w:rFonts w:ascii="NEU-BZ-S92" w:hAnsi="NEU-BZ-S92"/>
        </w:rPr>
        <w:t>④</w:t>
      </w:r>
      <w:r>
        <w:t>对实验数据进行统计分析。</w:t>
      </w:r>
    </w:p>
    <w:p w:rsidR="003A50A2" w:rsidP="003A50A2">
      <w:pPr>
        <w:spacing w:line="276" w:lineRule="auto"/>
      </w:pPr>
      <w:r>
        <w:rPr>
          <w:rFonts w:ascii="NEU-BZ-S92" w:hAnsi="NEU-BZ-S92"/>
        </w:rPr>
        <w:t>(2)</w:t>
      </w:r>
    </w:p>
    <w:p w:rsidR="003A50A2" w:rsidP="003A50A2">
      <w:pPr>
        <w:spacing w:line="276" w:lineRule="auto"/>
        <w:jc w:val="center"/>
      </w:pPr>
      <w:r>
        <w:rPr>
          <w:noProof/>
        </w:rPr>
        <w:drawing>
          <wp:inline distT="0" distB="0" distL="0" distR="0">
            <wp:extent cx="2325240" cy="908280"/>
            <wp:effectExtent l="0" t="0" r="0" b="0"/>
            <wp:docPr id="483" name="17azjxk3sw114.jpg" descr="id:21475086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3.jpeg"/>
                    <pic:cNvPicPr/>
                  </pic:nvPicPr>
                  <pic:blipFill>
                    <a:blip xmlns:r="http://schemas.openxmlformats.org/officeDocument/2006/relationships" r:embed="rId19" cstate="print"/>
                    <a:stretch>
                      <a:fillRect/>
                    </a:stretch>
                  </pic:blipFill>
                  <pic:spPr>
                    <a:xfrm>
                      <a:off x="0" y="0"/>
                      <a:ext cx="2325240" cy="908280"/>
                    </a:xfrm>
                    <a:prstGeom prst="rect">
                      <a:avLst/>
                    </a:prstGeom>
                  </pic:spPr>
                </pic:pic>
              </a:graphicData>
            </a:graphic>
          </wp:inline>
        </w:drawing>
      </w:r>
    </w:p>
    <w:p w:rsidR="003A50A2" w:rsidP="003A50A2">
      <w:pPr>
        <w:spacing w:line="276" w:lineRule="auto"/>
        <w:jc w:val="center"/>
      </w:pPr>
      <w:r>
        <w:rPr>
          <w:sz w:val="16"/>
        </w:rPr>
        <w:t>不同浓度</w:t>
      </w:r>
      <w:r>
        <w:rPr>
          <w:rFonts w:ascii="NEU-BZ-S92" w:hAnsi="NEU-BZ-S92"/>
          <w:sz w:val="16"/>
        </w:rPr>
        <w:t>NaCl</w:t>
      </w:r>
      <w:r>
        <w:rPr>
          <w:sz w:val="16"/>
        </w:rPr>
        <w:t>溶液对小鼠肝细胞体积和数量的影响</w:t>
      </w:r>
    </w:p>
    <w:p w:rsidR="003A50A2" w:rsidP="003A50A2">
      <w:pPr>
        <w:spacing w:line="276" w:lineRule="auto"/>
      </w:pPr>
      <w:r>
        <w:rPr>
          <w:rFonts w:ascii="NEU-BZ-S92" w:hAnsi="NEU-BZ-S92"/>
        </w:rPr>
        <w:t>(3)①NaCl</w:t>
      </w:r>
      <w:r>
        <w:t>溶液浓度大于</w:t>
      </w:r>
      <w:r>
        <w:rPr>
          <w:rFonts w:ascii="NEU-BZ-S92" w:hAnsi="NEU-BZ-S92"/>
        </w:rPr>
        <w:t>0.9%</w:t>
      </w:r>
      <w:r>
        <w:t>时</w:t>
      </w:r>
      <w:r>
        <w:rPr>
          <w:rFonts w:ascii="NEU-BZ-S92" w:hAnsi="NEU-BZ-S92"/>
        </w:rPr>
        <w:t>,</w:t>
      </w:r>
      <w:r>
        <w:t>细胞体积变小</w:t>
      </w:r>
      <w:r>
        <w:rPr>
          <w:rFonts w:ascii="NEU-BZ-S92" w:hAnsi="NEU-BZ-S92"/>
        </w:rPr>
        <w:t>,</w:t>
      </w:r>
      <w:r>
        <w:t>原因是细胞失水皱缩。细胞数量不变</w:t>
      </w:r>
      <w:r>
        <w:rPr>
          <w:rFonts w:ascii="NEU-BZ-S92" w:hAnsi="NEU-BZ-S92"/>
        </w:rPr>
        <w:t>,</w:t>
      </w:r>
      <w:r>
        <w:t>原因是细胞仍完整。</w:t>
      </w:r>
      <w:r>
        <w:rPr>
          <w:rFonts w:ascii="NEU-BZ-S92" w:hAnsi="NEU-BZ-S92"/>
        </w:rPr>
        <w:t>②</w:t>
      </w:r>
      <w:r>
        <w:t>将肝细胞置于蒸馏水中</w:t>
      </w:r>
      <w:r>
        <w:rPr>
          <w:rFonts w:ascii="NEU-BZ-S92" w:hAnsi="NEU-BZ-S92"/>
        </w:rPr>
        <w:t>,</w:t>
      </w:r>
      <w:r>
        <w:t>细胞吸水破裂</w:t>
      </w:r>
      <w:r>
        <w:rPr>
          <w:rFonts w:ascii="NEU-BZ-S92" w:hAnsi="NEU-BZ-S92"/>
        </w:rPr>
        <w:t>,</w:t>
      </w:r>
      <w:r>
        <w:t>然后进行离心等处理</w:t>
      </w:r>
      <w:r>
        <w:rPr>
          <w:rFonts w:ascii="NEU-BZ-S92" w:hAnsi="NEU-BZ-S92"/>
        </w:rPr>
        <w:t>,</w:t>
      </w:r>
      <w:r>
        <w:t>从而得到纯度较高的细胞膜。</w:t>
      </w:r>
    </w:p>
    <w:p w:rsidR="003A50A2" w:rsidP="003A50A2">
      <w:pPr>
        <w:spacing w:line="276" w:lineRule="auto"/>
      </w:pPr>
      <w:r>
        <w:rPr>
          <w:rFonts w:ascii="NEU-BZ-S92" w:hAnsi="NEU-BZ-S92"/>
        </w:rPr>
        <w:t>8.(2014</w:t>
      </w:r>
      <w:r>
        <w:rPr>
          <w:rFonts w:eastAsia="方正黑体_GBK"/>
        </w:rPr>
        <w:t>浙江</w:t>
      </w:r>
      <w:r>
        <w:rPr>
          <w:rFonts w:eastAsia="方正黑体_GBK"/>
        </w:rPr>
        <w:t>理综</w:t>
      </w:r>
      <w:r>
        <w:rPr>
          <w:rFonts w:ascii="NEU-BZ-S92" w:hAnsi="NEU-BZ-S92"/>
        </w:rPr>
        <w:t>,</w:t>
      </w:r>
      <w:r>
        <w:rPr>
          <w:rFonts w:ascii="NEU-BZ-S92" w:hAnsi="NEU-BZ-S92"/>
        </w:rPr>
        <w:t>31,12</w:t>
      </w:r>
      <w:r>
        <w:rPr>
          <w:rFonts w:eastAsia="方正黑体_GBK"/>
        </w:rPr>
        <w:t>分</w:t>
      </w:r>
      <w:r>
        <w:rPr>
          <w:rFonts w:ascii="NEU-BZ-S92" w:hAnsi="NEU-BZ-S92"/>
        </w:rPr>
        <w:t>)</w:t>
      </w:r>
      <w:r>
        <w:t>为验证反射弧的组成与作用</w:t>
      </w:r>
      <w:r>
        <w:rPr>
          <w:rFonts w:ascii="NEU-BZ-S92" w:hAnsi="NEU-BZ-S92"/>
        </w:rPr>
        <w:t>,</w:t>
      </w:r>
      <w:r>
        <w:t>某同学提出了以下实验思路</w:t>
      </w:r>
      <w:r>
        <w:rPr>
          <w:rFonts w:ascii="NEU-BZ-S92" w:hAnsi="NEU-BZ-S92"/>
        </w:rPr>
        <w:t>:</w:t>
      </w:r>
      <w:r>
        <w:t>取蛙</w:t>
      </w:r>
      <w:r>
        <w:rPr>
          <w:rFonts w:ascii="NEU-BZ-S92" w:hAnsi="NEU-BZ-S92"/>
        </w:rPr>
        <w:t>1</w:t>
      </w:r>
      <w:r>
        <w:t>只</w:t>
      </w:r>
      <w:r>
        <w:rPr>
          <w:rFonts w:ascii="NEU-BZ-S92" w:hAnsi="NEU-BZ-S92"/>
        </w:rPr>
        <w:t>,</w:t>
      </w:r>
      <w:r>
        <w:t>捣毁该蛙的</w:t>
      </w:r>
      <w:r>
        <w:t>脑</w:t>
      </w:r>
      <w:r>
        <w:rPr>
          <w:rFonts w:ascii="NEU-BZ-S92" w:hAnsi="NEU-BZ-S92"/>
        </w:rPr>
        <w:t>,</w:t>
      </w:r>
      <w:r>
        <w:t>将其悬挂起来。</w:t>
      </w:r>
    </w:p>
    <w:p w:rsidR="003A50A2" w:rsidP="003A50A2">
      <w:pPr>
        <w:spacing w:line="276" w:lineRule="auto"/>
      </w:pPr>
      <w:r>
        <w:rPr>
          <w:rFonts w:ascii="NEU-BZ-S92" w:hAnsi="NEU-BZ-S92"/>
        </w:rPr>
        <w:t>①</w:t>
      </w:r>
      <w:r>
        <w:t>用</w:t>
      </w:r>
      <w:r>
        <w:rPr>
          <w:rFonts w:ascii="NEU-BZ-S92" w:hAnsi="NEU-BZ-S92"/>
        </w:rPr>
        <w:t>1%H</w:t>
      </w:r>
      <w:r>
        <w:rPr>
          <w:rFonts w:ascii="NEU-BZ-S92" w:hAnsi="NEU-BZ-S92"/>
          <w:vertAlign w:val="subscript"/>
        </w:rPr>
        <w:t>2</w:t>
      </w:r>
      <w:r>
        <w:rPr>
          <w:rFonts w:ascii="NEU-BZ-S92" w:hAnsi="NEU-BZ-S92"/>
        </w:rPr>
        <w:t>SO</w:t>
      </w:r>
      <w:r>
        <w:rPr>
          <w:rFonts w:ascii="NEU-BZ-S92" w:hAnsi="NEU-BZ-S92"/>
          <w:vertAlign w:val="subscript"/>
        </w:rPr>
        <w:t>4</w:t>
      </w:r>
      <w:r>
        <w:t>溶液刺激</w:t>
      </w:r>
      <w:r>
        <w:t>该蛙左</w:t>
      </w:r>
      <w:r>
        <w:t>后肢的</w:t>
      </w:r>
      <w:r>
        <w:t>趾</w:t>
      </w:r>
      <w:r>
        <w:t>端</w:t>
      </w:r>
      <w:r>
        <w:rPr>
          <w:rFonts w:ascii="NEU-BZ-S92" w:hAnsi="NEU-BZ-S92"/>
        </w:rPr>
        <w:t>(</w:t>
      </w:r>
      <w:r>
        <w:t>如图</w:t>
      </w:r>
      <w:r>
        <w:rPr>
          <w:rFonts w:ascii="NEU-BZ-S92" w:hAnsi="NEU-BZ-S92"/>
        </w:rPr>
        <w:t>),</w:t>
      </w:r>
      <w:r>
        <w:t>观察是否屈腿。</w:t>
      </w:r>
    </w:p>
    <w:p w:rsidR="003A50A2" w:rsidP="003A50A2">
      <w:pPr>
        <w:spacing w:line="276" w:lineRule="auto"/>
        <w:jc w:val="center"/>
      </w:pPr>
      <w:r>
        <w:rPr>
          <w:noProof/>
        </w:rPr>
        <w:drawing>
          <wp:inline distT="0" distB="0" distL="0" distR="0">
            <wp:extent cx="978480" cy="1298880"/>
            <wp:effectExtent l="0" t="0" r="0" b="0"/>
            <wp:docPr id="484" name="15gztsw65.jpg" descr="id:21475086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4.jpeg"/>
                    <pic:cNvPicPr/>
                  </pic:nvPicPr>
                  <pic:blipFill>
                    <a:blip xmlns:r="http://schemas.openxmlformats.org/officeDocument/2006/relationships" r:embed="rId20" cstate="print"/>
                    <a:stretch>
                      <a:fillRect/>
                    </a:stretch>
                  </pic:blipFill>
                  <pic:spPr>
                    <a:xfrm>
                      <a:off x="0" y="0"/>
                      <a:ext cx="978480" cy="1298880"/>
                    </a:xfrm>
                    <a:prstGeom prst="rect">
                      <a:avLst/>
                    </a:prstGeom>
                  </pic:spPr>
                </pic:pic>
              </a:graphicData>
            </a:graphic>
          </wp:inline>
        </w:drawing>
      </w:r>
    </w:p>
    <w:p w:rsidR="003A50A2" w:rsidP="003A50A2">
      <w:pPr>
        <w:spacing w:line="276" w:lineRule="auto"/>
      </w:pPr>
    </w:p>
    <w:p w:rsidR="003A50A2" w:rsidP="003A50A2">
      <w:pPr>
        <w:spacing w:line="276" w:lineRule="auto"/>
      </w:pPr>
      <w:r>
        <w:rPr>
          <w:rFonts w:ascii="NEU-BZ-S92" w:hAnsi="NEU-BZ-S92"/>
        </w:rPr>
        <w:t>②</w:t>
      </w:r>
      <w:r>
        <w:t>洗去</w:t>
      </w:r>
      <w:r>
        <w:rPr>
          <w:rFonts w:ascii="NEU-BZ-S92" w:hAnsi="NEU-BZ-S92"/>
        </w:rPr>
        <w:t>H</w:t>
      </w:r>
      <w:r>
        <w:rPr>
          <w:rFonts w:ascii="NEU-BZ-S92" w:hAnsi="NEU-BZ-S92"/>
          <w:vertAlign w:val="subscript"/>
        </w:rPr>
        <w:t>2</w:t>
      </w:r>
      <w:r>
        <w:rPr>
          <w:rFonts w:ascii="NEU-BZ-S92" w:hAnsi="NEU-BZ-S92"/>
        </w:rPr>
        <w:t>SO</w:t>
      </w:r>
      <w:r>
        <w:rPr>
          <w:rFonts w:ascii="NEU-BZ-S92" w:hAnsi="NEU-BZ-S92"/>
          <w:vertAlign w:val="subscript"/>
        </w:rPr>
        <w:t>4</w:t>
      </w:r>
      <w:r>
        <w:rPr>
          <w:rFonts w:ascii="NEU-BZ-S92" w:hAnsi="NEU-BZ-S92"/>
        </w:rPr>
        <w:t>,</w:t>
      </w:r>
      <w:r>
        <w:t>再用</w:t>
      </w:r>
      <w:r>
        <w:rPr>
          <w:rFonts w:ascii="NEU-BZ-S92" w:hAnsi="NEU-BZ-S92"/>
        </w:rPr>
        <w:t>1%H</w:t>
      </w:r>
      <w:r>
        <w:rPr>
          <w:rFonts w:ascii="NEU-BZ-S92" w:hAnsi="NEU-BZ-S92"/>
          <w:vertAlign w:val="subscript"/>
        </w:rPr>
        <w:t>2</w:t>
      </w:r>
      <w:r>
        <w:rPr>
          <w:rFonts w:ascii="NEU-BZ-S92" w:hAnsi="NEU-BZ-S92"/>
        </w:rPr>
        <w:t>SO</w:t>
      </w:r>
      <w:r>
        <w:rPr>
          <w:rFonts w:ascii="NEU-BZ-S92" w:hAnsi="NEU-BZ-S92"/>
          <w:vertAlign w:val="subscript"/>
        </w:rPr>
        <w:t>4</w:t>
      </w:r>
      <w:r>
        <w:t>溶液刺激</w:t>
      </w:r>
      <w:r>
        <w:t>该蛙左</w:t>
      </w:r>
      <w:r>
        <w:t>后肢的</w:t>
      </w:r>
      <w:r>
        <w:t>趾</w:t>
      </w:r>
      <w:r>
        <w:t>端</w:t>
      </w:r>
      <w:r>
        <w:rPr>
          <w:rFonts w:ascii="NEU-BZ-S92" w:hAnsi="NEU-BZ-S92"/>
        </w:rPr>
        <w:t>,</w:t>
      </w:r>
      <w:r>
        <w:t>测量该刺激与屈腿是否同时发生。</w:t>
      </w:r>
    </w:p>
    <w:p w:rsidR="003A50A2" w:rsidP="003A50A2">
      <w:pPr>
        <w:spacing w:line="276" w:lineRule="auto"/>
      </w:pPr>
      <w:r>
        <w:rPr>
          <w:rFonts w:ascii="NEU-BZ-S92" w:hAnsi="NEU-BZ-S92"/>
        </w:rPr>
        <w:t>③</w:t>
      </w:r>
      <w:r>
        <w:t>分离得到</w:t>
      </w:r>
      <w:r>
        <w:t>该蛙左</w:t>
      </w:r>
      <w:r>
        <w:t>后肢的坐骨神经腓肠肌标本</w:t>
      </w:r>
      <w:r>
        <w:rPr>
          <w:rFonts w:ascii="NEU-BZ-S92" w:hAnsi="NEU-BZ-S92"/>
        </w:rPr>
        <w:t>,</w:t>
      </w:r>
      <w:r>
        <w:t>用电刺激直接刺激腓肠肌</w:t>
      </w:r>
      <w:r>
        <w:rPr>
          <w:rFonts w:ascii="NEU-BZ-S92" w:hAnsi="NEU-BZ-S92"/>
        </w:rPr>
        <w:t>,</w:t>
      </w:r>
      <w:r>
        <w:t>观察其是否收缩。</w:t>
      </w:r>
    </w:p>
    <w:p w:rsidR="003A50A2" w:rsidP="003A50A2">
      <w:pPr>
        <w:spacing w:line="276" w:lineRule="auto"/>
      </w:pPr>
      <w:r>
        <w:rPr>
          <w:rFonts w:ascii="NEU-BZ-S92" w:hAnsi="NEU-BZ-S92"/>
        </w:rPr>
        <w:t>④</w:t>
      </w:r>
      <w:r>
        <w:t>用电刺激直接刺激上述标本的腓肠肌肌细胞</w:t>
      </w:r>
      <w:r>
        <w:rPr>
          <w:rFonts w:ascii="NEU-BZ-S92" w:hAnsi="NEU-BZ-S92"/>
        </w:rPr>
        <w:t>,</w:t>
      </w:r>
      <w:r>
        <w:t>在坐</w:t>
      </w:r>
      <w:r>
        <w:t>骨神经上是否能测量到电位变化。</w:t>
      </w:r>
    </w:p>
    <w:p w:rsidR="003A50A2" w:rsidP="003A50A2">
      <w:pPr>
        <w:spacing w:line="276" w:lineRule="auto"/>
      </w:pPr>
      <w:r>
        <w:rPr>
          <w:rFonts w:ascii="NEU-BZ-S92" w:hAnsi="NEU-BZ-S92"/>
        </w:rPr>
        <w:t>(</w:t>
      </w:r>
      <w:r>
        <w:t>说明</w:t>
      </w:r>
      <w:r>
        <w:rPr>
          <w:rFonts w:ascii="NEU-BZ-S92" w:hAnsi="NEU-BZ-S92"/>
        </w:rPr>
        <w:t>:</w:t>
      </w:r>
      <w:r>
        <w:t>实验条件适宜</w:t>
      </w:r>
      <w:r>
        <w:rPr>
          <w:rFonts w:ascii="NEU-BZ-S92" w:hAnsi="NEU-BZ-S92"/>
        </w:rPr>
        <w:t>;</w:t>
      </w:r>
      <w:r>
        <w:t>实验中的刺激强度足够</w:t>
      </w:r>
      <w:r>
        <w:rPr>
          <w:rFonts w:ascii="NEU-BZ-S92" w:hAnsi="NEU-BZ-S92"/>
        </w:rPr>
        <w:t>;</w:t>
      </w:r>
      <w:r>
        <w:t>屈腿反射属于屈反射</w:t>
      </w:r>
      <w:r>
        <w:rPr>
          <w:rFonts w:ascii="NEU-BZ-S92" w:hAnsi="NEU-BZ-S92"/>
        </w:rPr>
        <w:t>)</w:t>
      </w:r>
    </w:p>
    <w:p w:rsidR="003A50A2" w:rsidP="003A50A2">
      <w:pPr>
        <w:spacing w:line="276" w:lineRule="auto"/>
      </w:pPr>
      <w:r>
        <w:t>请回答</w:t>
      </w:r>
      <w:r>
        <w:rPr>
          <w:rFonts w:ascii="NEU-BZ-S92" w:hAnsi="NEU-BZ-S92"/>
        </w:rPr>
        <w:t>:</w:t>
      </w:r>
    </w:p>
    <w:p w:rsidR="003A50A2" w:rsidP="003A50A2">
      <w:pPr>
        <w:spacing w:line="276" w:lineRule="auto"/>
      </w:pPr>
      <w:r>
        <w:rPr>
          <w:rFonts w:ascii="NEU-BZ-S92" w:hAnsi="NEU-BZ-S92"/>
        </w:rPr>
        <w:t>(1)</w:t>
      </w:r>
      <w:r>
        <w:t>设计表格</w:t>
      </w:r>
      <w:r>
        <w:rPr>
          <w:rFonts w:ascii="NEU-BZ-S92" w:hAnsi="NEU-BZ-S92"/>
        </w:rPr>
        <w:t>,</w:t>
      </w:r>
      <w:r>
        <w:t>并将预测的实验结果与结果的原因分析填入表中。</w:t>
      </w:r>
    </w:p>
    <w:p w:rsidR="003A50A2" w:rsidP="003A50A2">
      <w:pPr>
        <w:spacing w:line="276" w:lineRule="auto"/>
      </w:pPr>
      <w:r>
        <w:rPr>
          <w:rFonts w:ascii="NEU-BZ-S92" w:hAnsi="NEU-BZ-S92"/>
        </w:rPr>
        <w:t>(2)</w:t>
      </w:r>
      <w:r>
        <w:t>为了验证屈腿反射的反射中枢所在部位</w:t>
      </w:r>
      <w:r>
        <w:rPr>
          <w:rFonts w:ascii="NEU-BZ-S92" w:hAnsi="NEU-BZ-S92"/>
        </w:rPr>
        <w:t>,</w:t>
      </w:r>
      <w:r>
        <w:t>在上述实验的基础上写出第</w:t>
      </w:r>
      <w:r>
        <w:rPr>
          <w:rFonts w:ascii="NEU-BZ-S92" w:hAnsi="NEU-BZ-S92"/>
        </w:rPr>
        <w:t>⑤</w:t>
      </w:r>
      <w:r>
        <w:t>项实验思路。</w:t>
      </w:r>
    </w:p>
    <w:p w:rsidR="003A50A2" w:rsidP="003A50A2">
      <w:pPr>
        <w:spacing w:line="276" w:lineRule="auto"/>
      </w:pPr>
      <w:r>
        <w:rPr>
          <w:rFonts w:eastAsia="方正黑体_GBK"/>
        </w:rPr>
        <w:t>答案</w:t>
      </w:r>
      <w:r>
        <w:rPr>
          <w:rFonts w:ascii="NEU-BZ-S92" w:hAnsi="NEU-BZ-S92"/>
        </w:rPr>
        <w:t>　</w:t>
      </w:r>
      <w:r>
        <w:rPr>
          <w:rFonts w:ascii="NEU-BZ-S92" w:hAnsi="NEU-BZ-S92"/>
        </w:rPr>
        <w:t>(12</w:t>
      </w:r>
      <w:r>
        <w:t>分</w:t>
      </w:r>
      <w:r>
        <w:rPr>
          <w:rFonts w:ascii="NEU-BZ-S92" w:hAnsi="NEU-BZ-S92"/>
        </w:rPr>
        <w:t>)</w:t>
      </w:r>
    </w:p>
    <w:p w:rsidR="003A50A2" w:rsidP="003A50A2">
      <w:pPr>
        <w:spacing w:line="276" w:lineRule="auto"/>
      </w:pPr>
      <w:r>
        <w:rPr>
          <w:rFonts w:ascii="NEU-BZ-S92" w:hAnsi="NEU-BZ-S92"/>
        </w:rPr>
        <w:t>(1)</w:t>
      </w:r>
    </w:p>
    <w:p w:rsidR="003A50A2" w:rsidP="003A50A2">
      <w:pPr>
        <w:spacing w:line="276" w:lineRule="auto"/>
        <w:jc w:val="center"/>
      </w:pPr>
      <w:r>
        <w:t>验证反射弧的组成与作用实验的预测结果及结果分析表</w:t>
      </w:r>
    </w:p>
    <w:tbl>
      <w:tblPr>
        <w:tblW w:w="5000" w:type="pct"/>
        <w:jc w:val="center"/>
        <w:tblBorders>
          <w:top w:val="single" w:sz="0" w:space="0" w:color="000000"/>
          <w:bottom w:val="single" w:sz="0" w:space="0" w:color="000000"/>
          <w:insideV w:val="nil"/>
        </w:tblBorders>
        <w:tblLook w:val="04A0"/>
      </w:tblPr>
      <w:tblGrid>
        <w:gridCol w:w="421"/>
        <w:gridCol w:w="420"/>
        <w:gridCol w:w="7465"/>
      </w:tblGrid>
      <w:tr w:rsidTr="00385937">
        <w:tblPrEx>
          <w:tblW w:w="5000" w:type="pct"/>
          <w:jc w:val="center"/>
          <w:tblBorders>
            <w:top w:val="single" w:sz="0" w:space="0" w:color="000000"/>
            <w:bottom w:val="single" w:sz="0" w:space="0" w:color="000000"/>
            <w:insideV w:val="nil"/>
          </w:tblBorders>
          <w:tblLook w:val="04A0"/>
        </w:tblPrEx>
        <w:trPr>
          <w:jc w:val="center"/>
        </w:trPr>
        <w:tc>
          <w:tcPr>
            <w:tcW w:w="253" w:type="pct"/>
            <w:tcBorders>
              <w:bottom w:val="single" w:sz="0" w:space="0" w:color="000000"/>
            </w:tcBorders>
            <w:tcMar>
              <w:left w:w="0" w:type="dxa"/>
              <w:right w:w="0" w:type="dxa"/>
            </w:tcMar>
            <w:vAlign w:val="center"/>
          </w:tcPr>
          <w:p w:rsidR="003A50A2" w:rsidP="003877E1">
            <w:pPr>
              <w:spacing w:line="276" w:lineRule="auto"/>
              <w:jc w:val="center"/>
            </w:pPr>
            <w:r>
              <w:rPr>
                <w:sz w:val="16"/>
              </w:rPr>
              <w:t>思路</w:t>
            </w:r>
          </w:p>
        </w:tc>
        <w:tc>
          <w:tcPr>
            <w:tcW w:w="253" w:type="pct"/>
            <w:tcBorders>
              <w:bottom w:val="single" w:sz="0" w:space="0" w:color="000000"/>
            </w:tcBorders>
            <w:tcMar>
              <w:left w:w="0" w:type="dxa"/>
              <w:right w:w="0" w:type="dxa"/>
            </w:tcMar>
            <w:vAlign w:val="center"/>
          </w:tcPr>
          <w:p w:rsidR="003A50A2" w:rsidP="003877E1">
            <w:pPr>
              <w:spacing w:line="276" w:lineRule="auto"/>
              <w:jc w:val="center"/>
            </w:pPr>
            <w:r>
              <w:rPr>
                <w:sz w:val="16"/>
              </w:rPr>
              <w:t>预测</w:t>
            </w:r>
          </w:p>
          <w:p w:rsidR="003A50A2" w:rsidP="003877E1">
            <w:pPr>
              <w:spacing w:line="276" w:lineRule="auto"/>
              <w:jc w:val="center"/>
            </w:pPr>
            <w:r>
              <w:rPr>
                <w:sz w:val="16"/>
              </w:rPr>
              <w:t>结果</w:t>
            </w:r>
          </w:p>
        </w:tc>
        <w:tc>
          <w:tcPr>
            <w:tcW w:w="4494" w:type="pct"/>
            <w:tcBorders>
              <w:bottom w:val="single" w:sz="0" w:space="0" w:color="000000"/>
            </w:tcBorders>
            <w:tcMar>
              <w:left w:w="0" w:type="dxa"/>
              <w:right w:w="0" w:type="dxa"/>
            </w:tcMar>
            <w:vAlign w:val="center"/>
          </w:tcPr>
          <w:p w:rsidR="003A50A2" w:rsidP="003877E1">
            <w:pPr>
              <w:spacing w:line="276" w:lineRule="auto"/>
              <w:jc w:val="center"/>
            </w:pPr>
            <w:r>
              <w:rPr>
                <w:sz w:val="16"/>
              </w:rPr>
              <w:t>结果的原因分析</w:t>
            </w:r>
          </w:p>
        </w:tc>
      </w:tr>
      <w:tr w:rsidTr="00385937">
        <w:tblPrEx>
          <w:tblW w:w="5000" w:type="pct"/>
          <w:jc w:val="center"/>
          <w:tblLook w:val="04A0"/>
        </w:tblPrEx>
        <w:trPr>
          <w:jc w:val="center"/>
        </w:trPr>
        <w:tc>
          <w:tcPr>
            <w:tcW w:w="253" w:type="pct"/>
            <w:tcBorders>
              <w:top w:val="single" w:sz="0" w:space="0" w:color="000000"/>
            </w:tcBorders>
            <w:tcMar>
              <w:left w:w="0" w:type="dxa"/>
              <w:right w:w="0" w:type="dxa"/>
            </w:tcMar>
            <w:vAlign w:val="center"/>
          </w:tcPr>
          <w:p w:rsidR="003A50A2" w:rsidP="003877E1">
            <w:pPr>
              <w:spacing w:line="276" w:lineRule="auto"/>
              <w:jc w:val="center"/>
            </w:pPr>
            <w:r>
              <w:rPr>
                <w:rFonts w:ascii="NEU-BZ-S92" w:hAnsi="NEU-BZ-S92"/>
                <w:sz w:val="16"/>
              </w:rPr>
              <w:t>①</w:t>
            </w:r>
          </w:p>
        </w:tc>
        <w:tc>
          <w:tcPr>
            <w:tcW w:w="253" w:type="pct"/>
            <w:tcBorders>
              <w:top w:val="single" w:sz="0" w:space="0" w:color="000000"/>
            </w:tcBorders>
            <w:tcMar>
              <w:left w:w="0" w:type="dxa"/>
              <w:right w:w="0" w:type="dxa"/>
            </w:tcMar>
            <w:vAlign w:val="center"/>
          </w:tcPr>
          <w:p w:rsidR="003A50A2" w:rsidP="003877E1">
            <w:pPr>
              <w:spacing w:line="276" w:lineRule="auto"/>
              <w:jc w:val="center"/>
            </w:pPr>
            <w:r>
              <w:rPr>
                <w:sz w:val="16"/>
              </w:rPr>
              <w:t>是</w:t>
            </w:r>
          </w:p>
        </w:tc>
        <w:tc>
          <w:tcPr>
            <w:tcW w:w="4494" w:type="pct"/>
            <w:tcBorders>
              <w:top w:val="single" w:sz="0" w:space="0" w:color="000000"/>
            </w:tcBorders>
            <w:tcMar>
              <w:left w:w="80" w:type="dxa"/>
              <w:right w:w="80" w:type="dxa"/>
            </w:tcMar>
            <w:vAlign w:val="center"/>
          </w:tcPr>
          <w:p w:rsidR="003A50A2" w:rsidP="003877E1">
            <w:pPr>
              <w:spacing w:line="276" w:lineRule="auto"/>
            </w:pPr>
            <w:r>
              <w:rPr>
                <w:sz w:val="16"/>
              </w:rPr>
              <w:t>反射弧</w:t>
            </w:r>
            <w:r>
              <w:rPr>
                <w:sz w:val="16"/>
              </w:rPr>
              <w:t>完整</w:t>
            </w:r>
            <w:r>
              <w:rPr>
                <w:rFonts w:ascii="NEU-BZ-S92" w:hAnsi="NEU-BZ-S92"/>
                <w:sz w:val="16"/>
              </w:rPr>
              <w:t>,</w:t>
            </w:r>
            <w:r>
              <w:rPr>
                <w:sz w:val="16"/>
              </w:rPr>
              <w:t>能够对刺激</w:t>
            </w:r>
            <w:r>
              <w:rPr>
                <w:sz w:val="16"/>
              </w:rPr>
              <w:t>作出</w:t>
            </w:r>
            <w:r>
              <w:rPr>
                <w:sz w:val="16"/>
              </w:rPr>
              <w:t>反应</w:t>
            </w:r>
          </w:p>
        </w:tc>
      </w:tr>
      <w:tr w:rsidTr="00385937">
        <w:tblPrEx>
          <w:tblW w:w="5000" w:type="pct"/>
          <w:jc w:val="center"/>
          <w:tblLook w:val="04A0"/>
        </w:tblPrEx>
        <w:trPr>
          <w:jc w:val="center"/>
        </w:trPr>
        <w:tc>
          <w:tcPr>
            <w:tcW w:w="253" w:type="pct"/>
            <w:tcMar>
              <w:left w:w="0" w:type="dxa"/>
              <w:right w:w="0" w:type="dxa"/>
            </w:tcMar>
            <w:vAlign w:val="center"/>
          </w:tcPr>
          <w:p w:rsidR="003A50A2" w:rsidP="003877E1">
            <w:pPr>
              <w:spacing w:line="276" w:lineRule="auto"/>
              <w:jc w:val="center"/>
            </w:pPr>
            <w:r>
              <w:rPr>
                <w:rFonts w:ascii="NEU-BZ-S92" w:hAnsi="NEU-BZ-S92"/>
                <w:sz w:val="16"/>
              </w:rPr>
              <w:t>②</w:t>
            </w:r>
          </w:p>
        </w:tc>
        <w:tc>
          <w:tcPr>
            <w:tcW w:w="253" w:type="pct"/>
            <w:tcMar>
              <w:left w:w="0" w:type="dxa"/>
              <w:right w:w="0" w:type="dxa"/>
            </w:tcMar>
            <w:vAlign w:val="center"/>
          </w:tcPr>
          <w:p w:rsidR="003A50A2" w:rsidP="003877E1">
            <w:pPr>
              <w:spacing w:line="276" w:lineRule="auto"/>
              <w:jc w:val="center"/>
            </w:pPr>
            <w:r>
              <w:rPr>
                <w:sz w:val="16"/>
              </w:rPr>
              <w:t>否</w:t>
            </w:r>
          </w:p>
        </w:tc>
        <w:tc>
          <w:tcPr>
            <w:tcW w:w="4494" w:type="pct"/>
            <w:tcMar>
              <w:left w:w="80" w:type="dxa"/>
              <w:right w:w="80" w:type="dxa"/>
            </w:tcMar>
            <w:vAlign w:val="center"/>
          </w:tcPr>
          <w:p w:rsidR="003A50A2" w:rsidP="003877E1">
            <w:pPr>
              <w:spacing w:line="276" w:lineRule="auto"/>
            </w:pPr>
            <w:r>
              <w:rPr>
                <w:sz w:val="16"/>
              </w:rPr>
              <w:t>刺激产生的兴奋在反射弧中的传导和传递需要时间</w:t>
            </w:r>
            <w:r>
              <w:rPr>
                <w:rFonts w:ascii="NEU-BZ-S92" w:hAnsi="NEU-BZ-S92"/>
                <w:sz w:val="16"/>
              </w:rPr>
              <w:t>,</w:t>
            </w:r>
            <w:r>
              <w:rPr>
                <w:sz w:val="16"/>
              </w:rPr>
              <w:t>故刺激与屈腿不会同时发生</w:t>
            </w:r>
          </w:p>
        </w:tc>
      </w:tr>
      <w:tr w:rsidTr="00385937">
        <w:tblPrEx>
          <w:tblW w:w="5000" w:type="pct"/>
          <w:jc w:val="center"/>
          <w:tblLook w:val="04A0"/>
        </w:tblPrEx>
        <w:trPr>
          <w:jc w:val="center"/>
        </w:trPr>
        <w:tc>
          <w:tcPr>
            <w:tcW w:w="253" w:type="pct"/>
            <w:tcMar>
              <w:left w:w="0" w:type="dxa"/>
              <w:right w:w="0" w:type="dxa"/>
            </w:tcMar>
            <w:vAlign w:val="center"/>
          </w:tcPr>
          <w:p w:rsidR="003A50A2" w:rsidP="003877E1">
            <w:pPr>
              <w:spacing w:line="276" w:lineRule="auto"/>
              <w:jc w:val="center"/>
            </w:pPr>
            <w:r>
              <w:rPr>
                <w:rFonts w:ascii="NEU-BZ-S92" w:hAnsi="NEU-BZ-S92"/>
                <w:sz w:val="16"/>
              </w:rPr>
              <w:t>③</w:t>
            </w:r>
          </w:p>
        </w:tc>
        <w:tc>
          <w:tcPr>
            <w:tcW w:w="253" w:type="pct"/>
            <w:tcMar>
              <w:left w:w="0" w:type="dxa"/>
              <w:right w:w="0" w:type="dxa"/>
            </w:tcMar>
            <w:vAlign w:val="center"/>
          </w:tcPr>
          <w:p w:rsidR="003A50A2" w:rsidP="003877E1">
            <w:pPr>
              <w:spacing w:line="276" w:lineRule="auto"/>
              <w:jc w:val="center"/>
            </w:pPr>
            <w:r>
              <w:rPr>
                <w:sz w:val="16"/>
              </w:rPr>
              <w:t>是</w:t>
            </w:r>
          </w:p>
        </w:tc>
        <w:tc>
          <w:tcPr>
            <w:tcW w:w="4494" w:type="pct"/>
            <w:tcMar>
              <w:left w:w="80" w:type="dxa"/>
              <w:right w:w="80" w:type="dxa"/>
            </w:tcMar>
            <w:vAlign w:val="center"/>
          </w:tcPr>
          <w:p w:rsidR="003A50A2" w:rsidP="003877E1">
            <w:pPr>
              <w:spacing w:line="276" w:lineRule="auto"/>
            </w:pPr>
            <w:r>
              <w:rPr>
                <w:sz w:val="16"/>
              </w:rPr>
              <w:t>电刺激使腓肠肌的肌细胞产生动作电位或兴奋</w:t>
            </w:r>
            <w:r>
              <w:rPr>
                <w:rFonts w:ascii="NEU-BZ-S92" w:hAnsi="NEU-BZ-S92"/>
                <w:sz w:val="16"/>
              </w:rPr>
              <w:t>,</w:t>
            </w:r>
            <w:r>
              <w:rPr>
                <w:sz w:val="16"/>
              </w:rPr>
              <w:t>引起肌肉收缩</w:t>
            </w:r>
          </w:p>
        </w:tc>
      </w:tr>
      <w:tr w:rsidTr="00385937">
        <w:tblPrEx>
          <w:tblW w:w="5000" w:type="pct"/>
          <w:jc w:val="center"/>
          <w:tblLook w:val="04A0"/>
        </w:tblPrEx>
        <w:trPr>
          <w:jc w:val="center"/>
        </w:trPr>
        <w:tc>
          <w:tcPr>
            <w:tcW w:w="253" w:type="pct"/>
            <w:tcMar>
              <w:left w:w="0" w:type="dxa"/>
              <w:right w:w="0" w:type="dxa"/>
            </w:tcMar>
            <w:vAlign w:val="center"/>
          </w:tcPr>
          <w:p w:rsidR="003A50A2" w:rsidP="003877E1">
            <w:pPr>
              <w:spacing w:line="276" w:lineRule="auto"/>
              <w:jc w:val="center"/>
            </w:pPr>
            <w:r>
              <w:rPr>
                <w:rFonts w:ascii="NEU-BZ-S92" w:hAnsi="NEU-BZ-S92"/>
                <w:sz w:val="16"/>
              </w:rPr>
              <w:t>④</w:t>
            </w:r>
          </w:p>
        </w:tc>
        <w:tc>
          <w:tcPr>
            <w:tcW w:w="253" w:type="pct"/>
            <w:tcMar>
              <w:left w:w="0" w:type="dxa"/>
              <w:right w:w="0" w:type="dxa"/>
            </w:tcMar>
            <w:vAlign w:val="center"/>
          </w:tcPr>
          <w:p w:rsidR="003A50A2" w:rsidP="003877E1">
            <w:pPr>
              <w:spacing w:line="276" w:lineRule="auto"/>
              <w:jc w:val="center"/>
            </w:pPr>
            <w:r>
              <w:rPr>
                <w:sz w:val="16"/>
              </w:rPr>
              <w:t>否</w:t>
            </w:r>
          </w:p>
        </w:tc>
        <w:tc>
          <w:tcPr>
            <w:tcW w:w="4494" w:type="pct"/>
            <w:tcMar>
              <w:left w:w="80" w:type="dxa"/>
              <w:right w:w="80" w:type="dxa"/>
            </w:tcMar>
            <w:vAlign w:val="center"/>
          </w:tcPr>
          <w:p w:rsidR="003A50A2" w:rsidP="003877E1">
            <w:pPr>
              <w:spacing w:line="276" w:lineRule="auto"/>
            </w:pPr>
            <w:r>
              <w:rPr>
                <w:sz w:val="16"/>
              </w:rPr>
              <w:t>兴奋在神经肌肉接点的传递是单向的</w:t>
            </w:r>
            <w:r>
              <w:rPr>
                <w:rFonts w:ascii="NEU-BZ-S92" w:hAnsi="NEU-BZ-S92"/>
                <w:sz w:val="16"/>
              </w:rPr>
              <w:t>,</w:t>
            </w:r>
            <w:r>
              <w:rPr>
                <w:sz w:val="16"/>
              </w:rPr>
              <w:t>故坐骨神经上测不到电位变化</w:t>
            </w:r>
          </w:p>
        </w:tc>
      </w:tr>
    </w:tbl>
    <w:p w:rsidR="003A50A2" w:rsidP="003A50A2">
      <w:pPr>
        <w:spacing w:line="276" w:lineRule="auto"/>
      </w:pPr>
      <w:r>
        <w:rPr>
          <w:rFonts w:ascii="NEU-BZ-S92" w:hAnsi="NEU-BZ-S92"/>
        </w:rPr>
        <w:t>(2)⑤</w:t>
      </w:r>
      <w:r>
        <w:t>捣毁该蛙的</w:t>
      </w:r>
      <w:r>
        <w:t>脊髓</w:t>
      </w:r>
      <w:r>
        <w:rPr>
          <w:rFonts w:ascii="NEU-BZ-S92" w:hAnsi="NEU-BZ-S92"/>
        </w:rPr>
        <w:t>,</w:t>
      </w:r>
      <w:r>
        <w:t>刺激其右后肢的</w:t>
      </w:r>
      <w:r>
        <w:t>趾</w:t>
      </w:r>
      <w:r>
        <w:t>端</w:t>
      </w:r>
      <w:r>
        <w:rPr>
          <w:rFonts w:ascii="NEU-BZ-S92" w:hAnsi="NEU-BZ-S92"/>
        </w:rPr>
        <w:t>,</w:t>
      </w:r>
      <w:r>
        <w:t>观察是否屈腿。</w:t>
      </w:r>
    </w:p>
    <w:p w:rsidR="003A50A2" w:rsidP="003A50A2">
      <w:pPr>
        <w:spacing w:line="276" w:lineRule="auto"/>
        <w:jc w:val="center"/>
      </w:pPr>
      <w:r w:rsidRPr="00296F68">
        <w:rPr>
          <w:rFonts w:ascii="NEU-F5-S92" w:eastAsia="方正大黑_GBK" w:hAnsi="NEU-F5-S92"/>
          <w:sz w:val="32"/>
        </w:rPr>
        <w:t>B</w:t>
      </w:r>
      <w:r w:rsidRPr="00296F68">
        <w:rPr>
          <w:rFonts w:ascii="NEU-F5-S92" w:eastAsia="方正大黑_GBK" w:hAnsi="NEU-F5-S92"/>
          <w:sz w:val="32"/>
        </w:rPr>
        <w:t>组　统一命题、省</w:t>
      </w:r>
      <w:r w:rsidRPr="00296F68">
        <w:rPr>
          <w:rFonts w:ascii="NEU-F5-S92" w:eastAsia="方正大黑_GBK" w:hAnsi="NEU-F5-S92"/>
          <w:sz w:val="32"/>
        </w:rPr>
        <w:t>(</w:t>
      </w:r>
      <w:r w:rsidRPr="00296F68">
        <w:rPr>
          <w:rFonts w:ascii="NEU-F5-S92" w:eastAsia="方正大黑_GBK" w:hAnsi="NEU-F5-S92"/>
          <w:sz w:val="32"/>
        </w:rPr>
        <w:t>区、市</w:t>
      </w:r>
      <w:r w:rsidRPr="00296F68">
        <w:rPr>
          <w:rFonts w:ascii="NEU-F5-S92" w:eastAsia="方正大黑_GBK" w:hAnsi="NEU-F5-S92"/>
          <w:sz w:val="32"/>
        </w:rPr>
        <w:t>)</w:t>
      </w:r>
      <w:r w:rsidRPr="00296F68">
        <w:rPr>
          <w:rFonts w:ascii="NEU-F5-S92" w:eastAsia="方正大黑_GBK" w:hAnsi="NEU-F5-S92"/>
          <w:sz w:val="32"/>
        </w:rPr>
        <w:t>卷题组</w:t>
      </w:r>
    </w:p>
    <w:p w:rsidR="003A50A2" w:rsidRPr="007911C4" w:rsidP="003A50A2">
      <w:pPr>
        <w:spacing w:line="276" w:lineRule="auto"/>
        <w:rPr>
          <w:rFonts w:ascii="黑体" w:eastAsia="黑体"/>
          <w:sz w:val="28"/>
          <w:szCs w:val="28"/>
        </w:rPr>
      </w:pPr>
      <w:r w:rsidRPr="007911C4">
        <w:rPr>
          <w:rFonts w:ascii="黑体" w:eastAsia="黑体"/>
          <w:sz w:val="28"/>
          <w:szCs w:val="28"/>
        </w:rPr>
        <w:t>考点　实验探究</w:t>
      </w:r>
    </w:p>
    <w:p w:rsidR="003A50A2" w:rsidP="003A50A2">
      <w:pPr>
        <w:spacing w:line="276" w:lineRule="auto"/>
      </w:pPr>
      <w:r>
        <w:rPr>
          <w:rFonts w:ascii="NEU-BZ-S92" w:hAnsi="NEU-BZ-S92"/>
        </w:rPr>
        <w:t>1.(2016</w:t>
      </w:r>
      <w:r>
        <w:rPr>
          <w:rFonts w:eastAsia="方正黑体_GBK"/>
        </w:rPr>
        <w:t>北京</w:t>
      </w:r>
      <w:r>
        <w:rPr>
          <w:rFonts w:eastAsia="方正黑体_GBK"/>
        </w:rPr>
        <w:t>理综</w:t>
      </w:r>
      <w:r>
        <w:rPr>
          <w:rFonts w:ascii="NEU-BZ-S92" w:hAnsi="NEU-BZ-S92"/>
        </w:rPr>
        <w:t>,</w:t>
      </w:r>
      <w:r>
        <w:rPr>
          <w:rFonts w:ascii="NEU-BZ-S92" w:hAnsi="NEU-BZ-S92"/>
        </w:rPr>
        <w:t>29,16</w:t>
      </w:r>
      <w:r>
        <w:rPr>
          <w:rFonts w:eastAsia="方正黑体_GBK"/>
        </w:rPr>
        <w:t>分</w:t>
      </w:r>
      <w:r>
        <w:rPr>
          <w:rFonts w:ascii="NEU-BZ-S92" w:hAnsi="NEU-BZ-S92"/>
        </w:rPr>
        <w:t>)</w:t>
      </w:r>
      <w:r>
        <w:t>人感染埃博拉病毒</w:t>
      </w:r>
      <w:r>
        <w:rPr>
          <w:rFonts w:ascii="NEU-BZ-S92" w:hAnsi="NEU-BZ-S92"/>
        </w:rPr>
        <w:t>(EV)</w:t>
      </w:r>
      <w:r>
        <w:t>会引起致命的出血热。为了寻找治疗</w:t>
      </w:r>
      <w:r>
        <w:rPr>
          <w:rFonts w:ascii="NEU-BZ-S92" w:hAnsi="NEU-BZ-S92"/>
        </w:rPr>
        <w:t>EV</w:t>
      </w:r>
      <w:r>
        <w:t>病的有效方法</w:t>
      </w:r>
      <w:r>
        <w:rPr>
          <w:rFonts w:ascii="NEU-BZ-S92" w:hAnsi="NEU-BZ-S92"/>
        </w:rPr>
        <w:t>,</w:t>
      </w:r>
      <w:r>
        <w:t>中外科学家进行了系列研究。</w:t>
      </w:r>
    </w:p>
    <w:p w:rsidR="003A50A2" w:rsidP="003A50A2">
      <w:pPr>
        <w:spacing w:line="276" w:lineRule="auto"/>
      </w:pPr>
      <w:r>
        <w:rPr>
          <w:rFonts w:ascii="NEU-BZ-S92" w:hAnsi="NEU-BZ-S92"/>
        </w:rPr>
        <w:t>(1)EV</w:t>
      </w:r>
      <w:r>
        <w:t>表面的糖蛋白</w:t>
      </w:r>
      <w:r>
        <w:rPr>
          <w:rFonts w:ascii="NEU-BZ-S92" w:hAnsi="NEU-BZ-S92"/>
        </w:rPr>
        <w:t>(EV-GP)</w:t>
      </w:r>
      <w:r>
        <w:t>作为</w:t>
      </w:r>
      <w:r>
        <w:rPr>
          <w:rFonts w:ascii="NEU-BZ-S92" w:hAnsi="NEU-BZ-S92"/>
          <w:u w:val="single" w:color="000000"/>
        </w:rPr>
        <w:t>　　　　</w:t>
      </w:r>
      <w:r>
        <w:t>刺激机体产生</w:t>
      </w:r>
      <w:r>
        <w:rPr>
          <w:rFonts w:ascii="NEU-BZ-S92" w:hAnsi="NEU-BZ-S92"/>
          <w:u w:val="single" w:color="000000"/>
        </w:rPr>
        <w:t>　　　　</w:t>
      </w:r>
      <w:r>
        <w:t>性免疫反应。</w:t>
      </w:r>
      <w:r>
        <w:t> </w:t>
      </w:r>
    </w:p>
    <w:p w:rsidR="003A50A2" w:rsidP="003A50A2">
      <w:pPr>
        <w:spacing w:line="276" w:lineRule="auto"/>
      </w:pPr>
      <w:r>
        <w:rPr>
          <w:rFonts w:ascii="NEU-BZ-S92" w:hAnsi="NEU-BZ-S92"/>
        </w:rPr>
        <w:t>(2)</w:t>
      </w:r>
      <w:r>
        <w:t>科学家采集了多年前感染</w:t>
      </w:r>
      <w:r>
        <w:rPr>
          <w:rFonts w:ascii="NEU-BZ-S92" w:hAnsi="NEU-BZ-S92"/>
        </w:rPr>
        <w:t>EV</w:t>
      </w:r>
      <w:r>
        <w:t>并已康复的甲、乙两人的血液</w:t>
      </w:r>
      <w:r>
        <w:rPr>
          <w:rFonts w:ascii="NEU-BZ-S92" w:hAnsi="NEU-BZ-S92"/>
        </w:rPr>
        <w:t>,</w:t>
      </w:r>
      <w:r>
        <w:t>检测抗</w:t>
      </w:r>
      <w:r>
        <w:rPr>
          <w:rFonts w:ascii="NEU-BZ-S92" w:hAnsi="NEU-BZ-S92"/>
        </w:rPr>
        <w:t>EV-GP</w:t>
      </w:r>
      <w:r>
        <w:t>抗体的水平。据图</w:t>
      </w:r>
      <w:r>
        <w:rPr>
          <w:rFonts w:ascii="NEU-BZ-S92" w:hAnsi="NEU-BZ-S92"/>
        </w:rPr>
        <w:t>1,</w:t>
      </w:r>
      <w:r>
        <w:t>应选取</w:t>
      </w:r>
      <w:r>
        <w:rPr>
          <w:rFonts w:ascii="NEU-BZ-S92" w:hAnsi="NEU-BZ-S92"/>
          <w:u w:val="single" w:color="000000"/>
        </w:rPr>
        <w:t>　　　　</w:t>
      </w:r>
      <w:r>
        <w:t>的血液分离记忆</w:t>
      </w:r>
      <w:r>
        <w:rPr>
          <w:rFonts w:ascii="NEU-BZ-S92" w:hAnsi="NEU-BZ-S92"/>
        </w:rPr>
        <w:t>B</w:t>
      </w:r>
      <w:r>
        <w:t>细胞用以制备单克隆抗体</w:t>
      </w:r>
      <w:r>
        <w:rPr>
          <w:rFonts w:ascii="NEU-BZ-S92" w:hAnsi="NEU-BZ-S92"/>
        </w:rPr>
        <w:t>(</w:t>
      </w:r>
      <w:r>
        <w:t>单抗</w:t>
      </w:r>
      <w:r>
        <w:rPr>
          <w:rFonts w:ascii="NEU-BZ-S92" w:hAnsi="NEU-BZ-S92"/>
        </w:rPr>
        <w:t>)</w:t>
      </w:r>
      <w:r>
        <w:t>。</w:t>
      </w:r>
      <w:r>
        <w:t> </w:t>
      </w:r>
    </w:p>
    <w:p w:rsidR="003A50A2" w:rsidP="003A50A2">
      <w:pPr>
        <w:spacing w:line="276" w:lineRule="auto"/>
        <w:jc w:val="center"/>
      </w:pPr>
      <w:r>
        <w:rPr>
          <w:noProof/>
        </w:rPr>
        <w:drawing>
          <wp:inline distT="0" distB="0" distL="0" distR="0">
            <wp:extent cx="2225520" cy="1466640"/>
            <wp:effectExtent l="0" t="0" r="0" b="0"/>
            <wp:docPr id="485" name="17gztsw7.jpg" descr="id:21475086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5.jpeg"/>
                    <pic:cNvPicPr/>
                  </pic:nvPicPr>
                  <pic:blipFill>
                    <a:blip xmlns:r="http://schemas.openxmlformats.org/officeDocument/2006/relationships" r:embed="rId21" cstate="print"/>
                    <a:stretch>
                      <a:fillRect/>
                    </a:stretch>
                  </pic:blipFill>
                  <pic:spPr>
                    <a:xfrm>
                      <a:off x="0" y="0"/>
                      <a:ext cx="2225520" cy="1466640"/>
                    </a:xfrm>
                    <a:prstGeom prst="rect">
                      <a:avLst/>
                    </a:prstGeom>
                  </pic:spPr>
                </pic:pic>
              </a:graphicData>
            </a:graphic>
          </wp:inline>
        </w:drawing>
      </w:r>
    </w:p>
    <w:p w:rsidR="003A50A2" w:rsidP="003A50A2">
      <w:pPr>
        <w:spacing w:line="276" w:lineRule="auto"/>
        <w:jc w:val="center"/>
      </w:pPr>
      <w:r>
        <w:rPr>
          <w:sz w:val="16"/>
        </w:rPr>
        <w:t>图</w:t>
      </w:r>
      <w:r>
        <w:rPr>
          <w:rFonts w:ascii="NEU-BZ-S92" w:hAnsi="NEU-BZ-S92"/>
          <w:sz w:val="16"/>
        </w:rPr>
        <w:t>1</w:t>
      </w:r>
    </w:p>
    <w:p w:rsidR="003A50A2" w:rsidP="003A50A2">
      <w:pPr>
        <w:spacing w:line="276" w:lineRule="auto"/>
        <w:jc w:val="center"/>
      </w:pPr>
      <w:r>
        <w:rPr>
          <w:noProof/>
        </w:rPr>
        <w:drawing>
          <wp:inline distT="0" distB="0" distL="0" distR="0">
            <wp:extent cx="1444320" cy="1325880"/>
            <wp:effectExtent l="0" t="0" r="0" b="0"/>
            <wp:docPr id="486" name="17gztsw8.jpg" descr="id:21475086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6.jpeg"/>
                    <pic:cNvPicPr/>
                  </pic:nvPicPr>
                  <pic:blipFill>
                    <a:blip xmlns:r="http://schemas.openxmlformats.org/officeDocument/2006/relationships" r:embed="rId22" cstate="print"/>
                    <a:stretch>
                      <a:fillRect/>
                    </a:stretch>
                  </pic:blipFill>
                  <pic:spPr>
                    <a:xfrm>
                      <a:off x="0" y="0"/>
                      <a:ext cx="1444320" cy="1325880"/>
                    </a:xfrm>
                    <a:prstGeom prst="rect">
                      <a:avLst/>
                    </a:prstGeom>
                  </pic:spPr>
                </pic:pic>
              </a:graphicData>
            </a:graphic>
          </wp:inline>
        </w:drawing>
      </w:r>
    </w:p>
    <w:p w:rsidR="003A50A2" w:rsidP="003A50A2">
      <w:pPr>
        <w:spacing w:line="276" w:lineRule="auto"/>
        <w:jc w:val="center"/>
      </w:pPr>
      <w:r>
        <w:rPr>
          <w:sz w:val="16"/>
        </w:rPr>
        <w:t>图</w:t>
      </w:r>
      <w:r>
        <w:rPr>
          <w:rFonts w:ascii="NEU-BZ-S92" w:hAnsi="NEU-BZ-S92"/>
          <w:sz w:val="16"/>
        </w:rPr>
        <w:t>2</w:t>
      </w:r>
    </w:p>
    <w:p w:rsidR="003A50A2" w:rsidP="003A50A2">
      <w:pPr>
        <w:spacing w:line="276" w:lineRule="auto"/>
      </w:pPr>
      <w:r>
        <w:rPr>
          <w:rFonts w:ascii="NEU-BZ-S92" w:hAnsi="NEU-BZ-S92"/>
        </w:rPr>
        <w:t>(3)</w:t>
      </w:r>
      <w:r>
        <w:t>将制备的多种单抗分别与病毒混合</w:t>
      </w:r>
      <w:r>
        <w:rPr>
          <w:rFonts w:ascii="NEU-BZ-S92" w:hAnsi="NEU-BZ-S92"/>
        </w:rPr>
        <w:t>,</w:t>
      </w:r>
      <w:r>
        <w:t>然后检测病毒对宿主细胞的感染率。据图</w:t>
      </w:r>
      <w:r>
        <w:rPr>
          <w:rFonts w:ascii="NEU-BZ-S92" w:hAnsi="NEU-BZ-S92"/>
        </w:rPr>
        <w:t>2,</w:t>
      </w:r>
      <w:r>
        <w:t>抑制效果最好的两种单抗是</w:t>
      </w:r>
      <w:r>
        <w:rPr>
          <w:rFonts w:ascii="NEU-BZ-S92" w:hAnsi="NEU-BZ-S92"/>
          <w:u w:val="single" w:color="000000"/>
        </w:rPr>
        <w:t>　　</w:t>
      </w:r>
      <w:r>
        <w:rPr>
          <w:rFonts w:ascii="NEU-BZ-S92" w:hAnsi="NEU-BZ-S92"/>
          <w:u w:val="single" w:color="000000"/>
        </w:rPr>
        <w:t>　　</w:t>
      </w:r>
      <w:r>
        <w:t>。</w:t>
      </w:r>
      <w:r>
        <w:t> </w:t>
      </w:r>
    </w:p>
    <w:p w:rsidR="003A50A2" w:rsidP="003A50A2">
      <w:pPr>
        <w:spacing w:line="276" w:lineRule="auto"/>
      </w:pPr>
      <w:r>
        <w:rPr>
          <w:rFonts w:ascii="NEU-BZ-S92" w:hAnsi="NEU-BZ-S92"/>
        </w:rPr>
        <w:t>(4)EV-GP</w:t>
      </w:r>
      <w:r>
        <w:t>具有多个与抗体结合的位点。为了研究上述两种单抗</w:t>
      </w:r>
      <w:r>
        <w:rPr>
          <w:rFonts w:ascii="NEU-BZ-S92" w:hAnsi="NEU-BZ-S92"/>
        </w:rPr>
        <w:t>(</w:t>
      </w:r>
      <w:r>
        <w:t>分别称为</w:t>
      </w:r>
      <w:r>
        <w:rPr>
          <w:rFonts w:ascii="NEU-BZ-S92" w:hAnsi="NEU-BZ-S92"/>
        </w:rPr>
        <w:t>A</w:t>
      </w:r>
      <w:r>
        <w:t>、</w:t>
      </w:r>
      <w:r>
        <w:rPr>
          <w:rFonts w:ascii="NEU-BZ-S92" w:hAnsi="NEU-BZ-S92"/>
        </w:rPr>
        <w:t>B)</w:t>
      </w:r>
      <w:r>
        <w:t>与</w:t>
      </w:r>
      <w:r>
        <w:rPr>
          <w:rFonts w:ascii="NEU-BZ-S92" w:hAnsi="NEU-BZ-S92"/>
        </w:rPr>
        <w:t>EV-GP</w:t>
      </w:r>
      <w:r>
        <w:t>结合的位点是否相同</w:t>
      </w:r>
      <w:r>
        <w:rPr>
          <w:rFonts w:ascii="NEU-BZ-S92" w:hAnsi="NEU-BZ-S92"/>
        </w:rPr>
        <w:t>,</w:t>
      </w:r>
      <w:r>
        <w:t>可按图</w:t>
      </w:r>
      <w:r>
        <w:rPr>
          <w:rFonts w:ascii="NEU-BZ-S92" w:hAnsi="NEU-BZ-S92"/>
        </w:rPr>
        <w:t>3</w:t>
      </w:r>
      <w:r>
        <w:t>所示简要流程进行实验。</w:t>
      </w:r>
    </w:p>
    <w:p w:rsidR="003A50A2" w:rsidP="003A50A2">
      <w:pPr>
        <w:spacing w:line="276" w:lineRule="auto"/>
        <w:jc w:val="center"/>
      </w:pPr>
      <w:r>
        <w:rPr>
          <w:noProof/>
        </w:rPr>
        <w:drawing>
          <wp:inline distT="0" distB="0" distL="0" distR="0">
            <wp:extent cx="2658240" cy="533520"/>
            <wp:effectExtent l="0" t="0" r="0" b="0"/>
            <wp:docPr id="487" name="17gztsw8a.jpg" descr="id:21475087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7.jpeg"/>
                    <pic:cNvPicPr/>
                  </pic:nvPicPr>
                  <pic:blipFill>
                    <a:blip xmlns:r="http://schemas.openxmlformats.org/officeDocument/2006/relationships" r:embed="rId23" cstate="print"/>
                    <a:stretch>
                      <a:fillRect/>
                    </a:stretch>
                  </pic:blipFill>
                  <pic:spPr>
                    <a:xfrm>
                      <a:off x="0" y="0"/>
                      <a:ext cx="2658240" cy="533520"/>
                    </a:xfrm>
                    <a:prstGeom prst="rect">
                      <a:avLst/>
                    </a:prstGeom>
                  </pic:spPr>
                </pic:pic>
              </a:graphicData>
            </a:graphic>
          </wp:inline>
        </w:drawing>
      </w:r>
    </w:p>
    <w:p w:rsidR="003A50A2" w:rsidP="003A50A2">
      <w:pPr>
        <w:spacing w:line="276" w:lineRule="auto"/>
        <w:jc w:val="center"/>
      </w:pPr>
      <w:r>
        <w:rPr>
          <w:sz w:val="16"/>
        </w:rPr>
        <w:t>图</w:t>
      </w:r>
      <w:r>
        <w:rPr>
          <w:rFonts w:ascii="NEU-BZ-S92" w:hAnsi="NEU-BZ-S92"/>
          <w:sz w:val="16"/>
        </w:rPr>
        <w:t>3</w:t>
      </w:r>
    </w:p>
    <w:p w:rsidR="003A50A2" w:rsidP="003A50A2">
      <w:pPr>
        <w:spacing w:line="276" w:lineRule="auto"/>
      </w:pPr>
      <w:r>
        <w:rPr>
          <w:rFonts w:ascii="NEU-BZ-S92" w:hAnsi="NEU-BZ-S92"/>
        </w:rPr>
        <w:t>①</w:t>
      </w:r>
      <w:r>
        <w:t>请将图</w:t>
      </w:r>
      <w:r>
        <w:rPr>
          <w:rFonts w:ascii="NEU-BZ-S92" w:hAnsi="NEU-BZ-S92"/>
        </w:rPr>
        <w:t>3</w:t>
      </w:r>
      <w:r>
        <w:t>中应使用的抗体填入下表</w:t>
      </w:r>
      <w:r>
        <w:rPr>
          <w:rFonts w:ascii="NEU-BZ-S92" w:hAnsi="NEU-BZ-S92"/>
        </w:rPr>
        <w:t>ⅰ</w:t>
      </w:r>
      <w:r>
        <w:t>、</w:t>
      </w:r>
      <w:r>
        <w:rPr>
          <w:rFonts w:ascii="NEU-BZ-S92" w:hAnsi="NEU-BZ-S92"/>
        </w:rPr>
        <w:t>ⅱ</w:t>
      </w:r>
      <w:r>
        <w:t>、</w:t>
      </w:r>
      <w:r>
        <w:rPr>
          <w:rFonts w:ascii="NEU-BZ-S92" w:hAnsi="NEU-BZ-S92"/>
        </w:rPr>
        <w:t>ⅲ</w:t>
      </w:r>
      <w:r>
        <w:t>、</w:t>
      </w:r>
      <w:r>
        <w:rPr>
          <w:rFonts w:ascii="NEU-BZ-S92" w:hAnsi="NEU-BZ-S92"/>
        </w:rPr>
        <w:t>ⅳ</w:t>
      </w:r>
      <w:r>
        <w:t>处</w:t>
      </w:r>
      <w:r>
        <w:rPr>
          <w:rFonts w:ascii="NEU-BZ-S92" w:hAnsi="NEU-BZ-S92"/>
        </w:rPr>
        <w:t>(</w:t>
      </w:r>
      <w:r>
        <w:t>填</w:t>
      </w:r>
      <w:r>
        <w:t>“</w:t>
      </w:r>
      <w:r>
        <w:rPr>
          <w:rFonts w:ascii="NEU-BZ-S92" w:hAnsi="NEU-BZ-S92"/>
        </w:rPr>
        <w:t>A</w:t>
      </w:r>
      <w:r>
        <w:t>”</w:t>
      </w:r>
      <w:r>
        <w:t>或</w:t>
      </w:r>
      <w:r>
        <w:t>“</w:t>
      </w:r>
      <w:r>
        <w:rPr>
          <w:rFonts w:ascii="NEU-BZ-S92" w:hAnsi="NEU-BZ-S92"/>
        </w:rPr>
        <w:t>B</w:t>
      </w:r>
      <w:r>
        <w:t>”</w:t>
      </w:r>
      <w:r>
        <w:t>或</w:t>
      </w:r>
      <w:r>
        <w:t>“</w:t>
      </w:r>
      <w:r>
        <w:t>无关抗体</w:t>
      </w:r>
      <w:r>
        <w:t>”</w:t>
      </w:r>
      <w:r>
        <w:rPr>
          <w:rFonts w:ascii="NEU-BZ-S92" w:hAnsi="NEU-BZ-S92"/>
        </w:rPr>
        <w:t>),</w:t>
      </w:r>
      <w:r>
        <w:t>完成实验方案</w:t>
      </w:r>
      <w:r>
        <w:rPr>
          <w:rFonts w:ascii="NEU-BZ-S92" w:hAnsi="NEU-BZ-S92"/>
        </w:rPr>
        <w:t>(</w:t>
      </w:r>
      <w:r>
        <w:t>一种即可</w:t>
      </w:r>
      <w:r>
        <w:rPr>
          <w:rFonts w:ascii="NEU-BZ-S92" w:hAnsi="NEU-BZ-S92"/>
        </w:rPr>
        <w:t>)</w:t>
      </w:r>
      <w: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tblPr>
      <w:tblGrid>
        <w:gridCol w:w="2215"/>
        <w:gridCol w:w="2769"/>
        <w:gridCol w:w="3322"/>
      </w:tblGrid>
      <w:tr w:rsidTr="00385937">
        <w:tblPrEx>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tblPrEx>
        <w:trPr>
          <w:jc w:val="center"/>
        </w:trPr>
        <w:tc>
          <w:tcPr>
            <w:tcW w:w="1333" w:type="pct"/>
            <w:tcMar>
              <w:left w:w="0" w:type="dxa"/>
              <w:right w:w="0" w:type="dxa"/>
            </w:tcMar>
            <w:vAlign w:val="center"/>
          </w:tcPr>
          <w:p w:rsidR="003A50A2" w:rsidP="003877E1">
            <w:pPr>
              <w:spacing w:line="276" w:lineRule="auto"/>
              <w:jc w:val="center"/>
            </w:pPr>
            <w:r>
              <w:rPr>
                <w:rFonts w:ascii="NEU-BZ-S92" w:hAnsi="NEU-BZ-S92"/>
                <w:sz w:val="16"/>
              </w:rPr>
              <w:t>　　</w:t>
            </w:r>
            <w:r>
              <w:rPr>
                <w:sz w:val="16"/>
              </w:rPr>
              <w:t>抗体</w:t>
            </w:r>
          </w:p>
          <w:p w:rsidR="003A50A2" w:rsidP="003877E1">
            <w:pPr>
              <w:spacing w:line="276" w:lineRule="auto"/>
              <w:jc w:val="center"/>
            </w:pPr>
            <w:r>
              <w:rPr>
                <w:sz w:val="16"/>
              </w:rPr>
              <w:t>组别</w:t>
            </w:r>
            <w:r>
              <w:rPr>
                <w:rFonts w:ascii="NEU-BZ-S92" w:hAnsi="NEU-BZ-S92"/>
                <w:sz w:val="16"/>
              </w:rPr>
              <w:t>　　</w:t>
            </w:r>
          </w:p>
        </w:tc>
        <w:tc>
          <w:tcPr>
            <w:tcW w:w="1667" w:type="pct"/>
            <w:tcMar>
              <w:left w:w="0" w:type="dxa"/>
              <w:right w:w="0" w:type="dxa"/>
            </w:tcMar>
            <w:vAlign w:val="center"/>
          </w:tcPr>
          <w:p w:rsidR="003A50A2" w:rsidP="003877E1">
            <w:pPr>
              <w:spacing w:line="276" w:lineRule="auto"/>
              <w:jc w:val="center"/>
            </w:pPr>
            <w:r>
              <w:rPr>
                <w:sz w:val="16"/>
              </w:rPr>
              <w:t>未标记抗体</w:t>
            </w:r>
          </w:p>
        </w:tc>
        <w:tc>
          <w:tcPr>
            <w:tcW w:w="2000" w:type="pct"/>
            <w:tcMar>
              <w:left w:w="0" w:type="dxa"/>
              <w:right w:w="0" w:type="dxa"/>
            </w:tcMar>
            <w:vAlign w:val="center"/>
          </w:tcPr>
          <w:p w:rsidR="003A50A2" w:rsidP="003877E1">
            <w:pPr>
              <w:spacing w:line="276" w:lineRule="auto"/>
              <w:jc w:val="center"/>
            </w:pPr>
            <w:r>
              <w:rPr>
                <w:sz w:val="16"/>
              </w:rPr>
              <w:t>荧光标记抗体</w:t>
            </w:r>
          </w:p>
        </w:tc>
      </w:tr>
      <w:tr w:rsidTr="00385937">
        <w:tblPrEx>
          <w:tblW w:w="5000" w:type="pct"/>
          <w:jc w:val="center"/>
          <w:tblLook w:val="04A0"/>
        </w:tblPrEx>
        <w:trPr>
          <w:jc w:val="center"/>
        </w:trPr>
        <w:tc>
          <w:tcPr>
            <w:tcW w:w="1333" w:type="pct"/>
            <w:tcMar>
              <w:left w:w="0" w:type="dxa"/>
              <w:right w:w="0" w:type="dxa"/>
            </w:tcMar>
            <w:vAlign w:val="center"/>
          </w:tcPr>
          <w:p w:rsidR="003A50A2" w:rsidP="003877E1">
            <w:pPr>
              <w:spacing w:line="276" w:lineRule="auto"/>
              <w:jc w:val="center"/>
            </w:pPr>
            <w:r>
              <w:rPr>
                <w:sz w:val="16"/>
              </w:rPr>
              <w:t>实验组</w:t>
            </w:r>
          </w:p>
        </w:tc>
        <w:tc>
          <w:tcPr>
            <w:tcW w:w="1667" w:type="pct"/>
            <w:tcMar>
              <w:left w:w="0" w:type="dxa"/>
              <w:right w:w="0" w:type="dxa"/>
            </w:tcMar>
            <w:vAlign w:val="center"/>
          </w:tcPr>
          <w:p w:rsidR="003A50A2" w:rsidP="003877E1">
            <w:pPr>
              <w:spacing w:line="276" w:lineRule="auto"/>
              <w:jc w:val="center"/>
            </w:pPr>
            <w:r>
              <w:rPr>
                <w:rFonts w:ascii="NEU-BZ-S92" w:hAnsi="NEU-BZ-S92"/>
                <w:sz w:val="16"/>
              </w:rPr>
              <w:t>ⅰ</w:t>
            </w:r>
            <w:r>
              <w:rPr>
                <w:rFonts w:ascii="NEU-BZ-S92" w:hAnsi="NEU-BZ-S92"/>
                <w:sz w:val="16"/>
                <w:u w:val="single" w:color="000000"/>
              </w:rPr>
              <w:t>　　</w:t>
            </w:r>
            <w:r>
              <w:rPr>
                <w:rFonts w:ascii="NEU-BZ-S92" w:hAnsi="NEU-BZ-S92"/>
                <w:sz w:val="16"/>
                <w:u w:val="single" w:color="000000"/>
              </w:rPr>
              <w:t>　</w:t>
            </w:r>
            <w:r>
              <w:rPr>
                <w:rFonts w:ascii="NEU-BZ-S92" w:hAnsi="NEU-BZ-S92"/>
                <w:sz w:val="16"/>
                <w:u w:val="single" w:color="000000"/>
              </w:rPr>
              <w:t> </w:t>
            </w:r>
          </w:p>
        </w:tc>
        <w:tc>
          <w:tcPr>
            <w:tcW w:w="2000" w:type="pct"/>
            <w:tcMar>
              <w:left w:w="0" w:type="dxa"/>
              <w:right w:w="0" w:type="dxa"/>
            </w:tcMar>
            <w:vAlign w:val="center"/>
          </w:tcPr>
          <w:p w:rsidR="003A50A2" w:rsidP="003877E1">
            <w:pPr>
              <w:spacing w:line="276" w:lineRule="auto"/>
              <w:jc w:val="center"/>
            </w:pPr>
            <w:r>
              <w:rPr>
                <w:rFonts w:ascii="NEU-BZ-S92" w:hAnsi="NEU-BZ-S92"/>
                <w:sz w:val="16"/>
              </w:rPr>
              <w:t>ⅱ</w:t>
            </w:r>
            <w:r>
              <w:rPr>
                <w:rFonts w:ascii="NEU-BZ-S92" w:hAnsi="NEU-BZ-S92"/>
                <w:sz w:val="16"/>
                <w:u w:val="single" w:color="000000"/>
              </w:rPr>
              <w:t>　　</w:t>
            </w:r>
            <w:r>
              <w:rPr>
                <w:rFonts w:ascii="NEU-BZ-S92" w:hAnsi="NEU-BZ-S92"/>
                <w:sz w:val="16"/>
                <w:u w:val="single" w:color="000000"/>
              </w:rPr>
              <w:t>　</w:t>
            </w:r>
            <w:r>
              <w:rPr>
                <w:rFonts w:ascii="NEU-BZ-S92" w:hAnsi="NEU-BZ-S92"/>
                <w:sz w:val="16"/>
                <w:u w:val="single" w:color="000000"/>
              </w:rPr>
              <w:t> </w:t>
            </w:r>
          </w:p>
        </w:tc>
      </w:tr>
      <w:tr w:rsidTr="00385937">
        <w:tblPrEx>
          <w:tblW w:w="5000" w:type="pct"/>
          <w:jc w:val="center"/>
          <w:tblLook w:val="04A0"/>
        </w:tblPrEx>
        <w:trPr>
          <w:jc w:val="center"/>
        </w:trPr>
        <w:tc>
          <w:tcPr>
            <w:tcW w:w="1333" w:type="pct"/>
            <w:tcMar>
              <w:left w:w="0" w:type="dxa"/>
              <w:right w:w="0" w:type="dxa"/>
            </w:tcMar>
            <w:vAlign w:val="center"/>
          </w:tcPr>
          <w:p w:rsidR="003A50A2" w:rsidP="003877E1">
            <w:pPr>
              <w:spacing w:line="276" w:lineRule="auto"/>
              <w:jc w:val="center"/>
            </w:pPr>
            <w:r>
              <w:rPr>
                <w:sz w:val="16"/>
              </w:rPr>
              <w:t>对照组</w:t>
            </w:r>
            <w:r>
              <w:rPr>
                <w:rFonts w:ascii="NEU-BZ-S92" w:hAnsi="NEU-BZ-S92"/>
                <w:sz w:val="16"/>
              </w:rPr>
              <w:t>1</w:t>
            </w:r>
          </w:p>
        </w:tc>
        <w:tc>
          <w:tcPr>
            <w:tcW w:w="1667" w:type="pct"/>
            <w:tcMar>
              <w:left w:w="0" w:type="dxa"/>
              <w:right w:w="0" w:type="dxa"/>
            </w:tcMar>
            <w:vAlign w:val="center"/>
          </w:tcPr>
          <w:p w:rsidR="003A50A2" w:rsidP="003877E1">
            <w:pPr>
              <w:spacing w:line="276" w:lineRule="auto"/>
              <w:jc w:val="center"/>
            </w:pPr>
            <w:r>
              <w:rPr>
                <w:rFonts w:ascii="NEU-BZ-S92" w:hAnsi="NEU-BZ-S92"/>
                <w:sz w:val="16"/>
              </w:rPr>
              <w:t>ⅲ</w:t>
            </w:r>
            <w:r>
              <w:rPr>
                <w:rFonts w:ascii="NEU-BZ-S92" w:hAnsi="NEU-BZ-S92"/>
                <w:sz w:val="16"/>
                <w:u w:val="single" w:color="000000"/>
              </w:rPr>
              <w:t>　　</w:t>
            </w:r>
            <w:r>
              <w:rPr>
                <w:rFonts w:ascii="NEU-BZ-S92" w:hAnsi="NEU-BZ-S92"/>
                <w:sz w:val="16"/>
                <w:u w:val="single" w:color="000000"/>
              </w:rPr>
              <w:t>　</w:t>
            </w:r>
            <w:r>
              <w:rPr>
                <w:rFonts w:ascii="NEU-BZ-S92" w:hAnsi="NEU-BZ-S92"/>
                <w:sz w:val="16"/>
                <w:u w:val="single" w:color="000000"/>
              </w:rPr>
              <w:t> </w:t>
            </w:r>
          </w:p>
        </w:tc>
        <w:tc>
          <w:tcPr>
            <w:tcW w:w="2000" w:type="pct"/>
            <w:tcMar>
              <w:left w:w="0" w:type="dxa"/>
              <w:right w:w="0" w:type="dxa"/>
            </w:tcMar>
            <w:vAlign w:val="center"/>
          </w:tcPr>
          <w:p w:rsidR="003A50A2" w:rsidP="003877E1">
            <w:pPr>
              <w:spacing w:line="276" w:lineRule="auto"/>
              <w:jc w:val="center"/>
            </w:pPr>
            <w:r>
              <w:rPr>
                <w:rFonts w:ascii="NEU-BZ-S92" w:hAnsi="NEU-BZ-S92"/>
                <w:sz w:val="16"/>
              </w:rPr>
              <w:t>ⅳ</w:t>
            </w:r>
            <w:r>
              <w:rPr>
                <w:rFonts w:ascii="NEU-BZ-S92" w:hAnsi="NEU-BZ-S92"/>
                <w:sz w:val="16"/>
                <w:u w:val="single" w:color="000000"/>
              </w:rPr>
              <w:t>　　</w:t>
            </w:r>
            <w:r>
              <w:rPr>
                <w:rFonts w:ascii="NEU-BZ-S92" w:hAnsi="NEU-BZ-S92"/>
                <w:sz w:val="16"/>
                <w:u w:val="single" w:color="000000"/>
              </w:rPr>
              <w:t>　</w:t>
            </w:r>
            <w:r>
              <w:rPr>
                <w:rFonts w:ascii="NEU-BZ-S92" w:hAnsi="NEU-BZ-S92"/>
                <w:sz w:val="16"/>
                <w:u w:val="single" w:color="000000"/>
              </w:rPr>
              <w:t> </w:t>
            </w:r>
          </w:p>
        </w:tc>
      </w:tr>
      <w:tr w:rsidTr="00385937">
        <w:tblPrEx>
          <w:tblW w:w="5000" w:type="pct"/>
          <w:jc w:val="center"/>
          <w:tblLook w:val="04A0"/>
        </w:tblPrEx>
        <w:trPr>
          <w:jc w:val="center"/>
        </w:trPr>
        <w:tc>
          <w:tcPr>
            <w:tcW w:w="1333" w:type="pct"/>
            <w:tcMar>
              <w:left w:w="0" w:type="dxa"/>
              <w:right w:w="0" w:type="dxa"/>
            </w:tcMar>
            <w:vAlign w:val="center"/>
          </w:tcPr>
          <w:p w:rsidR="003A50A2" w:rsidP="003877E1">
            <w:pPr>
              <w:spacing w:line="276" w:lineRule="auto"/>
              <w:jc w:val="center"/>
            </w:pPr>
            <w:r>
              <w:rPr>
                <w:sz w:val="16"/>
              </w:rPr>
              <w:t>对照组</w:t>
            </w:r>
            <w:r>
              <w:rPr>
                <w:rFonts w:ascii="NEU-BZ-S92" w:hAnsi="NEU-BZ-S92"/>
                <w:sz w:val="16"/>
              </w:rPr>
              <w:t>2</w:t>
            </w:r>
          </w:p>
        </w:tc>
        <w:tc>
          <w:tcPr>
            <w:tcW w:w="1667" w:type="pct"/>
            <w:tcMar>
              <w:left w:w="0" w:type="dxa"/>
              <w:right w:w="0" w:type="dxa"/>
            </w:tcMar>
            <w:vAlign w:val="center"/>
          </w:tcPr>
          <w:p w:rsidR="003A50A2" w:rsidP="003877E1">
            <w:pPr>
              <w:spacing w:line="276" w:lineRule="auto"/>
              <w:jc w:val="center"/>
            </w:pPr>
            <w:r>
              <w:rPr>
                <w:sz w:val="16"/>
              </w:rPr>
              <w:t>同</w:t>
            </w:r>
            <w:r>
              <w:rPr>
                <w:rFonts w:ascii="NEU-BZ-S92" w:hAnsi="NEU-BZ-S92"/>
                <w:sz w:val="16"/>
              </w:rPr>
              <w:t>ⅱ</w:t>
            </w:r>
          </w:p>
        </w:tc>
        <w:tc>
          <w:tcPr>
            <w:tcW w:w="2000" w:type="pct"/>
            <w:tcMar>
              <w:left w:w="0" w:type="dxa"/>
              <w:right w:w="0" w:type="dxa"/>
            </w:tcMar>
            <w:vAlign w:val="center"/>
          </w:tcPr>
          <w:p w:rsidR="003A50A2" w:rsidP="003877E1">
            <w:pPr>
              <w:spacing w:line="276" w:lineRule="auto"/>
              <w:jc w:val="center"/>
            </w:pPr>
            <w:r>
              <w:rPr>
                <w:sz w:val="16"/>
              </w:rPr>
              <w:t>同</w:t>
            </w:r>
            <w:r>
              <w:rPr>
                <w:rFonts w:ascii="NEU-BZ-S92" w:hAnsi="NEU-BZ-S92"/>
                <w:sz w:val="16"/>
              </w:rPr>
              <w:t>ⅱ</w:t>
            </w:r>
          </w:p>
        </w:tc>
      </w:tr>
    </w:tbl>
    <w:p w:rsidR="003A50A2" w:rsidP="003A50A2">
      <w:pPr>
        <w:spacing w:line="276" w:lineRule="auto"/>
      </w:pPr>
      <w:r>
        <w:rPr>
          <w:rFonts w:ascii="NEU-BZ-S92" w:hAnsi="NEU-BZ-S92"/>
        </w:rPr>
        <w:t>②</w:t>
      </w:r>
      <w:r>
        <w:t>若</w:t>
      </w:r>
      <w:r>
        <w:rPr>
          <w:rFonts w:ascii="NEU-BZ-S92" w:hAnsi="NEU-BZ-S92"/>
        </w:rPr>
        <w:t>A</w:t>
      </w:r>
      <w:r>
        <w:t>、</w:t>
      </w:r>
      <w:r>
        <w:rPr>
          <w:rFonts w:ascii="NEU-BZ-S92" w:hAnsi="NEU-BZ-S92"/>
        </w:rPr>
        <w:t>B</w:t>
      </w:r>
      <w:r>
        <w:t>与</w:t>
      </w:r>
      <w:r>
        <w:rPr>
          <w:rFonts w:ascii="NEU-BZ-S92" w:hAnsi="NEU-BZ-S92"/>
        </w:rPr>
        <w:t>EV-GP</w:t>
      </w:r>
      <w:r>
        <w:t>结合的位点不同</w:t>
      </w:r>
      <w:r>
        <w:rPr>
          <w:rFonts w:ascii="NEU-BZ-S92" w:hAnsi="NEU-BZ-S92"/>
        </w:rPr>
        <w:t>,</w:t>
      </w:r>
      <w:r>
        <w:t>与对照组</w:t>
      </w:r>
      <w:r>
        <w:rPr>
          <w:rFonts w:ascii="NEU-BZ-S92" w:hAnsi="NEU-BZ-S92"/>
        </w:rPr>
        <w:t>1</w:t>
      </w:r>
      <w:r>
        <w:t>、</w:t>
      </w:r>
      <w:r>
        <w:rPr>
          <w:rFonts w:ascii="NEU-BZ-S92" w:hAnsi="NEU-BZ-S92"/>
        </w:rPr>
        <w:t>2</w:t>
      </w:r>
      <w:r>
        <w:t>分别比较</w:t>
      </w:r>
      <w:r>
        <w:rPr>
          <w:rFonts w:ascii="NEU-BZ-S92" w:hAnsi="NEU-BZ-S92"/>
        </w:rPr>
        <w:t>,</w:t>
      </w:r>
      <w:r>
        <w:t>实验组的荧光值应</w:t>
      </w:r>
      <w:r>
        <w:rPr>
          <w:rFonts w:ascii="NEU-BZ-S92" w:hAnsi="NEU-BZ-S92"/>
          <w:u w:val="single" w:color="000000"/>
        </w:rPr>
        <w:t>　　　　　　　　　　　　</w:t>
      </w:r>
      <w:r>
        <w:t>。</w:t>
      </w:r>
      <w:r>
        <w:t> </w:t>
      </w:r>
    </w:p>
    <w:p w:rsidR="003A50A2" w:rsidP="003A50A2">
      <w:pPr>
        <w:spacing w:line="276" w:lineRule="auto"/>
      </w:pPr>
      <w:r>
        <w:rPr>
          <w:rFonts w:ascii="NEU-BZ-S92" w:hAnsi="NEU-BZ-S92"/>
        </w:rPr>
        <w:t>(5)</w:t>
      </w:r>
      <w:r>
        <w:t>中国科学家用分子结构成像技术证实了</w:t>
      </w:r>
      <w:r>
        <w:rPr>
          <w:rFonts w:ascii="NEU-BZ-S92" w:hAnsi="NEU-BZ-S92"/>
        </w:rPr>
        <w:t>A</w:t>
      </w:r>
      <w:r>
        <w:t>、</w:t>
      </w:r>
      <w:r>
        <w:rPr>
          <w:rFonts w:ascii="NEU-BZ-S92" w:hAnsi="NEU-BZ-S92"/>
        </w:rPr>
        <w:t>B</w:t>
      </w:r>
      <w:r>
        <w:t>与</w:t>
      </w:r>
      <w:r>
        <w:rPr>
          <w:rFonts w:ascii="NEU-BZ-S92" w:hAnsi="NEU-BZ-S92"/>
        </w:rPr>
        <w:t>EV-GP</w:t>
      </w:r>
      <w:r>
        <w:t>结合的位点不同。基于上述系列研究</w:t>
      </w:r>
      <w:r>
        <w:rPr>
          <w:rFonts w:ascii="NEU-BZ-S92" w:hAnsi="NEU-BZ-S92"/>
        </w:rPr>
        <w:t>,</w:t>
      </w:r>
      <w:r>
        <w:t>请你为治疗</w:t>
      </w:r>
      <w:r>
        <w:rPr>
          <w:rFonts w:ascii="NEU-BZ-S92" w:hAnsi="NEU-BZ-S92"/>
        </w:rPr>
        <w:t>EV</w:t>
      </w:r>
      <w:r>
        <w:t>病提供两种思路</w:t>
      </w:r>
      <w:r>
        <w:rPr>
          <w:rFonts w:ascii="NEU-BZ-S92" w:hAnsi="NEU-BZ-S92"/>
        </w:rPr>
        <w:t>:</w:t>
      </w:r>
      <w:r>
        <w:rPr>
          <w:rFonts w:ascii="NEU-BZ-S92" w:hAnsi="NEU-BZ-S92"/>
          <w:u w:val="single" w:color="000000"/>
        </w:rPr>
        <w:t> </w:t>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Pr>
          <w:rFonts w:ascii="NEU-BZ-S92" w:hAnsi="NEU-BZ-S92"/>
          <w:u w:val="single" w:color="000000"/>
        </w:rPr>
        <w:t>　　　　　　　　　　　　　</w:t>
      </w:r>
      <w:r>
        <w:t>。</w:t>
      </w:r>
      <w:r>
        <w:t> </w:t>
      </w:r>
    </w:p>
    <w:p w:rsidR="003A50A2" w:rsidP="003A50A2">
      <w:pPr>
        <w:spacing w:line="276" w:lineRule="auto"/>
      </w:pPr>
      <w:r>
        <w:rPr>
          <w:rFonts w:eastAsia="方正黑体_GBK"/>
        </w:rPr>
        <w:t>答案</w:t>
      </w:r>
      <w:r>
        <w:rPr>
          <w:rFonts w:ascii="NEU-BZ-S92" w:hAnsi="NEU-BZ-S92"/>
        </w:rPr>
        <w:t>　</w:t>
      </w:r>
      <w:r>
        <w:rPr>
          <w:rFonts w:ascii="NEU-BZ-S92" w:hAnsi="NEU-BZ-S92"/>
        </w:rPr>
        <w:t>(16</w:t>
      </w:r>
      <w:r>
        <w:t>分</w:t>
      </w:r>
      <w:r>
        <w:rPr>
          <w:rFonts w:ascii="NEU-BZ-S92" w:hAnsi="NEU-BZ-S92"/>
        </w:rPr>
        <w:t>)</w:t>
      </w:r>
    </w:p>
    <w:p w:rsidR="003A50A2" w:rsidP="003A50A2">
      <w:pPr>
        <w:spacing w:line="276" w:lineRule="auto"/>
      </w:pPr>
      <w:r>
        <w:rPr>
          <w:rFonts w:ascii="NEU-BZ-S92" w:hAnsi="NEU-BZ-S92"/>
        </w:rPr>
        <w:t>(1)</w:t>
      </w:r>
      <w:r>
        <w:t>抗原</w:t>
      </w:r>
      <w:r>
        <w:rPr>
          <w:rFonts w:ascii="NEU-BZ-S92" w:hAnsi="NEU-BZ-S92"/>
        </w:rPr>
        <w:t>　</w:t>
      </w:r>
      <w:r>
        <w:t>特异</w:t>
      </w:r>
    </w:p>
    <w:p w:rsidR="003A50A2" w:rsidP="003A50A2">
      <w:pPr>
        <w:spacing w:line="276" w:lineRule="auto"/>
      </w:pPr>
      <w:r>
        <w:rPr>
          <w:rFonts w:ascii="NEU-BZ-S92" w:hAnsi="NEU-BZ-S92"/>
        </w:rPr>
        <w:t>(2)</w:t>
      </w:r>
      <w:r>
        <w:t>甲</w:t>
      </w:r>
    </w:p>
    <w:p w:rsidR="003A50A2" w:rsidP="003A50A2">
      <w:pPr>
        <w:spacing w:line="276" w:lineRule="auto"/>
      </w:pPr>
      <w:r>
        <w:rPr>
          <w:rFonts w:ascii="NEU-BZ-S92" w:hAnsi="NEU-BZ-S92"/>
        </w:rPr>
        <w:t>(3)Ⅲ</w:t>
      </w:r>
      <w:r>
        <w:t>和</w:t>
      </w:r>
      <w:r>
        <w:rPr>
          <w:rFonts w:ascii="NEU-BZ-S92" w:hAnsi="NEU-BZ-S92"/>
        </w:rPr>
        <w:t>Ⅴ</w:t>
      </w:r>
    </w:p>
    <w:p w:rsidR="003A50A2" w:rsidP="003A50A2">
      <w:pPr>
        <w:spacing w:line="276" w:lineRule="auto"/>
      </w:pPr>
      <w:r>
        <w:rPr>
          <w:rFonts w:ascii="NEU-BZ-S92" w:hAnsi="NEU-BZ-S92"/>
        </w:rPr>
        <w:t>(4)①</w:t>
      </w:r>
      <w:r>
        <w:t>方案</w:t>
      </w:r>
      <w:r>
        <w:t>一</w:t>
      </w:r>
      <w:r>
        <w:rPr>
          <w:rFonts w:ascii="NEU-BZ-S92" w:hAnsi="NEU-BZ-S92"/>
        </w:rPr>
        <w:t>:ⅰB,ⅱA,ⅲ</w:t>
      </w:r>
      <w:r>
        <w:t>无关抗体</w:t>
      </w:r>
      <w:r>
        <w:rPr>
          <w:rFonts w:ascii="NEU-BZ-S92" w:hAnsi="NEU-BZ-S92"/>
        </w:rPr>
        <w:t>,ⅳA</w:t>
      </w:r>
    </w:p>
    <w:p w:rsidR="003A50A2" w:rsidP="003A50A2">
      <w:pPr>
        <w:spacing w:line="276" w:lineRule="auto"/>
      </w:pPr>
      <w:r>
        <w:t>方案二</w:t>
      </w:r>
      <w:r>
        <w:rPr>
          <w:rFonts w:ascii="NEU-BZ-S92" w:hAnsi="NEU-BZ-S92"/>
        </w:rPr>
        <w:t>:ⅰA,ⅱB,ⅲ</w:t>
      </w:r>
      <w:r>
        <w:t>无关抗体</w:t>
      </w:r>
      <w:r>
        <w:rPr>
          <w:rFonts w:ascii="NEU-BZ-S92" w:hAnsi="NEU-BZ-S92"/>
        </w:rPr>
        <w:t>,ⅳB</w:t>
      </w:r>
    </w:p>
    <w:p w:rsidR="003A50A2" w:rsidP="003A50A2">
      <w:pPr>
        <w:spacing w:line="276" w:lineRule="auto"/>
      </w:pPr>
      <w:r>
        <w:rPr>
          <w:rFonts w:ascii="NEU-BZ-S92" w:hAnsi="NEU-BZ-S92"/>
        </w:rPr>
        <w:t>②</w:t>
      </w:r>
      <w:r>
        <w:t>与对照组</w:t>
      </w:r>
      <w:r>
        <w:rPr>
          <w:rFonts w:ascii="NEU-BZ-S92" w:hAnsi="NEU-BZ-S92"/>
        </w:rPr>
        <w:t>1</w:t>
      </w:r>
      <w:r>
        <w:t>基本相同</w:t>
      </w:r>
      <w:r>
        <w:rPr>
          <w:rFonts w:ascii="NEU-BZ-S92" w:hAnsi="NEU-BZ-S92"/>
        </w:rPr>
        <w:t>,</w:t>
      </w:r>
      <w:r>
        <w:t>且明显高于对照组</w:t>
      </w:r>
      <w:r>
        <w:rPr>
          <w:rFonts w:ascii="NEU-BZ-S92" w:hAnsi="NEU-BZ-S92"/>
        </w:rPr>
        <w:t>2</w:t>
      </w:r>
    </w:p>
    <w:p w:rsidR="003A50A2" w:rsidP="003A50A2">
      <w:pPr>
        <w:spacing w:line="276" w:lineRule="auto"/>
      </w:pPr>
      <w:r>
        <w:rPr>
          <w:rFonts w:ascii="NEU-BZ-S92" w:hAnsi="NEU-BZ-S92"/>
        </w:rPr>
        <w:t>(5)</w:t>
      </w:r>
      <w:r>
        <w:t>思路</w:t>
      </w:r>
      <w:r>
        <w:t>一</w:t>
      </w:r>
      <w:r>
        <w:rPr>
          <w:rFonts w:ascii="NEU-BZ-S92" w:hAnsi="NEU-BZ-S92"/>
        </w:rPr>
        <w:t>:</w:t>
      </w:r>
      <w:r>
        <w:t>单独或共同使用</w:t>
      </w:r>
      <w:r>
        <w:rPr>
          <w:rFonts w:ascii="NEU-BZ-S92" w:hAnsi="NEU-BZ-S92"/>
        </w:rPr>
        <w:t>A</w:t>
      </w:r>
      <w:r>
        <w:t>、</w:t>
      </w:r>
      <w:r>
        <w:rPr>
          <w:rFonts w:ascii="NEU-BZ-S92" w:hAnsi="NEU-BZ-S92"/>
        </w:rPr>
        <w:t>B</w:t>
      </w:r>
      <w:r>
        <w:t>进行治疗</w:t>
      </w:r>
    </w:p>
    <w:p w:rsidR="003A50A2" w:rsidP="003A50A2">
      <w:pPr>
        <w:spacing w:line="276" w:lineRule="auto"/>
      </w:pPr>
      <w:r>
        <w:t>思路二</w:t>
      </w:r>
      <w:r>
        <w:rPr>
          <w:rFonts w:ascii="NEU-BZ-S92" w:hAnsi="NEU-BZ-S92"/>
        </w:rPr>
        <w:t>:</w:t>
      </w:r>
      <w:r>
        <w:t>利用单抗制成靶向药物</w:t>
      </w:r>
    </w:p>
    <w:p w:rsidR="003A50A2" w:rsidP="003A50A2">
      <w:pPr>
        <w:spacing w:line="276" w:lineRule="auto"/>
      </w:pPr>
      <w:r>
        <w:t>思路三</w:t>
      </w:r>
      <w:r>
        <w:rPr>
          <w:rFonts w:ascii="NEU-BZ-S92" w:hAnsi="NEU-BZ-S92"/>
        </w:rPr>
        <w:t>:</w:t>
      </w:r>
      <w:r>
        <w:t>针对</w:t>
      </w:r>
      <w:r>
        <w:rPr>
          <w:rFonts w:ascii="NEU-BZ-S92" w:hAnsi="NEU-BZ-S92"/>
        </w:rPr>
        <w:t>EV-GP</w:t>
      </w:r>
      <w:r>
        <w:t>与抗体结合位点的结构研制新型药物</w:t>
      </w:r>
      <w:r>
        <w:rPr>
          <w:rFonts w:ascii="NEU-BZ-S92" w:hAnsi="NEU-BZ-S92"/>
        </w:rPr>
        <w:t>(</w:t>
      </w:r>
      <w:r>
        <w:t>答出两种思路即可</w:t>
      </w:r>
      <w:r>
        <w:rPr>
          <w:rFonts w:ascii="NEU-BZ-S92" w:hAnsi="NEU-BZ-S92"/>
        </w:rPr>
        <w:t>)</w:t>
      </w:r>
    </w:p>
    <w:p w:rsidR="003A50A2" w:rsidP="003A50A2">
      <w:pPr>
        <w:spacing w:line="276" w:lineRule="auto"/>
      </w:pPr>
      <w:r>
        <w:rPr>
          <w:rFonts w:ascii="NEU-BZ-S92" w:hAnsi="NEU-BZ-S92"/>
        </w:rPr>
        <w:t>2.(2014</w:t>
      </w:r>
      <w:r>
        <w:rPr>
          <w:rFonts w:eastAsia="方正黑体_GBK"/>
        </w:rPr>
        <w:t>福建</w:t>
      </w:r>
      <w:r>
        <w:rPr>
          <w:rFonts w:eastAsia="方正黑体_GBK"/>
        </w:rPr>
        <w:t>理综</w:t>
      </w:r>
      <w:r>
        <w:rPr>
          <w:rFonts w:ascii="NEU-BZ-S92" w:hAnsi="NEU-BZ-S92"/>
        </w:rPr>
        <w:t>,</w:t>
      </w:r>
      <w:r>
        <w:rPr>
          <w:rFonts w:ascii="NEU-BZ-S92" w:hAnsi="NEU-BZ-S92"/>
        </w:rPr>
        <w:t>27,12</w:t>
      </w:r>
      <w:r>
        <w:rPr>
          <w:rFonts w:eastAsia="方正黑体_GBK"/>
        </w:rPr>
        <w:t>分</w:t>
      </w:r>
      <w:r>
        <w:rPr>
          <w:rFonts w:ascii="NEU-BZ-S92" w:hAnsi="NEU-BZ-S92"/>
        </w:rPr>
        <w:t>)</w:t>
      </w:r>
      <w:r>
        <w:t>为研究汽车尾气中可吸入颗粒物对人成熟</w:t>
      </w:r>
      <w:r>
        <w:rPr>
          <w:rFonts w:ascii="NEU-BZ-S92" w:hAnsi="NEU-BZ-S92"/>
        </w:rPr>
        <w:t>T</w:t>
      </w:r>
      <w:r>
        <w:t>淋巴细胞的影响</w:t>
      </w:r>
      <w:r>
        <w:rPr>
          <w:rFonts w:ascii="NEU-BZ-S92" w:hAnsi="NEU-BZ-S92"/>
        </w:rPr>
        <w:t>,</w:t>
      </w:r>
      <w:r>
        <w:t>用含不同浓度颗粒物的培养液培养</w:t>
      </w:r>
      <w:r>
        <w:rPr>
          <w:rFonts w:ascii="NEU-BZ-S92" w:hAnsi="NEU-BZ-S92"/>
        </w:rPr>
        <w:t>T</w:t>
      </w:r>
      <w:r>
        <w:t>淋巴细胞</w:t>
      </w:r>
      <w:r>
        <w:rPr>
          <w:rFonts w:ascii="NEU-BZ-S92" w:hAnsi="NEU-BZ-S92"/>
        </w:rPr>
        <w:t>,48</w:t>
      </w:r>
      <w:r>
        <w:t xml:space="preserve"> </w:t>
      </w:r>
      <w:r>
        <w:rPr>
          <w:rFonts w:ascii="NEU-BZ-S92" w:hAnsi="NEU-BZ-S92"/>
        </w:rPr>
        <w:t>h</w:t>
      </w:r>
      <w:r>
        <w:t>后检测</w:t>
      </w:r>
      <w:r>
        <w:rPr>
          <w:rFonts w:ascii="NEU-BZ-S92" w:hAnsi="NEU-BZ-S92"/>
        </w:rPr>
        <w:t>Na</w:t>
      </w:r>
      <w:r>
        <w:rPr>
          <w:rFonts w:ascii="NEU-BZ-S92" w:hAnsi="NEU-BZ-S92"/>
          <w:vertAlign w:val="superscript"/>
        </w:rPr>
        <w:t>+</w:t>
      </w:r>
      <w:r>
        <w:rPr>
          <w:rFonts w:ascii="NEU-BZ-S92" w:hAnsi="NEU-BZ-S92"/>
        </w:rPr>
        <w:t>-K</w:t>
      </w:r>
      <w:r>
        <w:rPr>
          <w:rFonts w:ascii="NEU-BZ-S92" w:hAnsi="NEU-BZ-S92"/>
          <w:vertAlign w:val="superscript"/>
        </w:rPr>
        <w:t>+</w:t>
      </w:r>
      <w:r>
        <w:rPr>
          <w:rFonts w:ascii="NEU-BZ-S92" w:hAnsi="NEU-BZ-S92"/>
        </w:rPr>
        <w:t>-ATP</w:t>
      </w:r>
      <w:r>
        <w:t>酶活性及细胞活力。实验结果如表</w:t>
      </w:r>
      <w:r>
        <w:rPr>
          <w:rFonts w:ascii="NEU-BZ-S92" w:hAnsi="NEU-BZ-S92"/>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tblPr>
      <w:tblGrid>
        <w:gridCol w:w="681"/>
        <w:gridCol w:w="3085"/>
        <w:gridCol w:w="3181"/>
        <w:gridCol w:w="1359"/>
      </w:tblGrid>
      <w:tr w:rsidTr="00385937">
        <w:tblPrEx>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tblPrEx>
        <w:trPr>
          <w:jc w:val="center"/>
        </w:trPr>
        <w:tc>
          <w:tcPr>
            <w:tcW w:w="410" w:type="pct"/>
            <w:tcMar>
              <w:left w:w="0" w:type="dxa"/>
              <w:right w:w="0" w:type="dxa"/>
            </w:tcMar>
            <w:vAlign w:val="center"/>
          </w:tcPr>
          <w:p w:rsidR="003A50A2" w:rsidP="003877E1">
            <w:pPr>
              <w:spacing w:line="276" w:lineRule="auto"/>
              <w:jc w:val="center"/>
            </w:pPr>
            <w:r>
              <w:rPr>
                <w:sz w:val="16"/>
              </w:rPr>
              <w:t>组别</w:t>
            </w:r>
          </w:p>
        </w:tc>
        <w:tc>
          <w:tcPr>
            <w:tcW w:w="1857" w:type="pct"/>
            <w:tcMar>
              <w:left w:w="0" w:type="dxa"/>
              <w:right w:w="0" w:type="dxa"/>
            </w:tcMar>
            <w:vAlign w:val="center"/>
          </w:tcPr>
          <w:p w:rsidR="003A50A2" w:rsidP="003877E1">
            <w:pPr>
              <w:spacing w:line="276" w:lineRule="auto"/>
              <w:jc w:val="center"/>
            </w:pPr>
            <w:r>
              <w:rPr>
                <w:sz w:val="16"/>
              </w:rPr>
              <w:t>颗粒物浓度</w:t>
            </w:r>
            <w:r>
              <w:rPr>
                <w:rFonts w:ascii="NEU-BZ-S92" w:hAnsi="NEU-BZ-S92"/>
                <w:sz w:val="16"/>
              </w:rPr>
              <w:t>/μg</w:t>
            </w:r>
            <w:r>
              <w:rPr>
                <w:rFonts w:eastAsia="NEU-BZ-S92"/>
                <w:sz w:val="16"/>
              </w:rPr>
              <w:t>·</w:t>
            </w:r>
            <w:r>
              <w:rPr>
                <w:rFonts w:ascii="NEU-BZ-S92" w:hAnsi="NEU-BZ-S92"/>
                <w:sz w:val="16"/>
              </w:rPr>
              <w:t>mL</w:t>
            </w:r>
            <w:r>
              <w:rPr>
                <w:rFonts w:ascii="NEU-BZ-S92" w:hAnsi="NEU-BZ-S92"/>
                <w:sz w:val="16"/>
                <w:vertAlign w:val="superscript"/>
              </w:rPr>
              <w:t>-1</w:t>
            </w:r>
          </w:p>
        </w:tc>
        <w:tc>
          <w:tcPr>
            <w:tcW w:w="1915" w:type="pct"/>
            <w:tcMar>
              <w:left w:w="0" w:type="dxa"/>
              <w:right w:w="0" w:type="dxa"/>
            </w:tcMar>
            <w:vAlign w:val="center"/>
          </w:tcPr>
          <w:p w:rsidR="003A50A2" w:rsidP="003877E1">
            <w:pPr>
              <w:spacing w:line="276" w:lineRule="auto"/>
              <w:jc w:val="center"/>
            </w:pPr>
            <w:r>
              <w:rPr>
                <w:rFonts w:ascii="NEU-BZ-S92" w:hAnsi="NEU-BZ-S92"/>
                <w:sz w:val="16"/>
              </w:rPr>
              <w:t>Na</w:t>
            </w:r>
            <w:r>
              <w:rPr>
                <w:rFonts w:ascii="NEU-BZ-S92" w:hAnsi="NEU-BZ-S92"/>
                <w:sz w:val="16"/>
                <w:vertAlign w:val="superscript"/>
              </w:rPr>
              <w:t>+</w:t>
            </w:r>
            <w:r>
              <w:rPr>
                <w:rFonts w:ascii="NEU-BZ-S92" w:hAnsi="NEU-BZ-S92"/>
                <w:sz w:val="16"/>
              </w:rPr>
              <w:t>-K</w:t>
            </w:r>
            <w:r>
              <w:rPr>
                <w:rFonts w:ascii="NEU-BZ-S92" w:hAnsi="NEU-BZ-S92"/>
                <w:sz w:val="16"/>
                <w:vertAlign w:val="superscript"/>
              </w:rPr>
              <w:t>+</w:t>
            </w:r>
            <w:r>
              <w:rPr>
                <w:rFonts w:ascii="NEU-BZ-S92" w:hAnsi="NEU-BZ-S92"/>
                <w:sz w:val="16"/>
              </w:rPr>
              <w:t>-ATP</w:t>
            </w:r>
            <w:r>
              <w:rPr>
                <w:sz w:val="16"/>
              </w:rPr>
              <w:t>酶活性</w:t>
            </w:r>
          </w:p>
          <w:p w:rsidR="003A50A2" w:rsidP="003877E1">
            <w:pPr>
              <w:spacing w:line="276" w:lineRule="auto"/>
              <w:jc w:val="center"/>
            </w:pPr>
            <w:r>
              <w:rPr>
                <w:rFonts w:ascii="NEU-BZ-S92" w:hAnsi="NEU-BZ-S92"/>
                <w:sz w:val="16"/>
              </w:rPr>
              <w:t>/U</w:t>
            </w:r>
            <w:r>
              <w:rPr>
                <w:rFonts w:eastAsia="NEU-BZ-S92"/>
                <w:sz w:val="16"/>
              </w:rPr>
              <w:t>·</w:t>
            </w:r>
            <w:r>
              <w:rPr>
                <w:rFonts w:ascii="NEU-BZ-S92" w:hAnsi="NEU-BZ-S92"/>
                <w:sz w:val="16"/>
              </w:rPr>
              <w:t>mg</w:t>
            </w:r>
            <w:r>
              <w:rPr>
                <w:sz w:val="16"/>
              </w:rPr>
              <w:t xml:space="preserve"> </w:t>
            </w:r>
            <w:r>
              <w:rPr>
                <w:rFonts w:ascii="NEU-BZ-S92" w:hAnsi="NEU-BZ-S92"/>
                <w:sz w:val="16"/>
              </w:rPr>
              <w:t>pro</w:t>
            </w:r>
            <w:r>
              <w:rPr>
                <w:rFonts w:ascii="NEU-BZ-S92" w:hAnsi="NEU-BZ-S92"/>
                <w:sz w:val="16"/>
                <w:vertAlign w:val="superscript"/>
              </w:rPr>
              <w:t>-1</w:t>
            </w:r>
          </w:p>
        </w:tc>
        <w:tc>
          <w:tcPr>
            <w:tcW w:w="819" w:type="pct"/>
            <w:tcMar>
              <w:left w:w="0" w:type="dxa"/>
              <w:right w:w="0" w:type="dxa"/>
            </w:tcMar>
            <w:vAlign w:val="center"/>
          </w:tcPr>
          <w:p w:rsidR="003A50A2" w:rsidP="003877E1">
            <w:pPr>
              <w:spacing w:line="276" w:lineRule="auto"/>
              <w:jc w:val="center"/>
            </w:pPr>
            <w:r>
              <w:rPr>
                <w:sz w:val="16"/>
              </w:rPr>
              <w:t>细胞活力</w:t>
            </w:r>
          </w:p>
          <w:p w:rsidR="003A50A2" w:rsidP="003877E1">
            <w:pPr>
              <w:spacing w:line="276" w:lineRule="auto"/>
              <w:jc w:val="center"/>
            </w:pPr>
            <w:r>
              <w:rPr>
                <w:rFonts w:ascii="NEU-BZ-S92" w:hAnsi="NEU-BZ-S92"/>
                <w:sz w:val="16"/>
              </w:rPr>
              <w:t>(</w:t>
            </w:r>
            <w:r>
              <w:rPr>
                <w:sz w:val="16"/>
              </w:rPr>
              <w:t>相对值</w:t>
            </w:r>
            <w:r>
              <w:rPr>
                <w:rFonts w:ascii="NEU-BZ-S92" w:hAnsi="NEU-BZ-S92"/>
                <w:sz w:val="16"/>
              </w:rPr>
              <w:t>)</w:t>
            </w:r>
          </w:p>
        </w:tc>
      </w:tr>
      <w:tr w:rsidTr="00385937">
        <w:tblPrEx>
          <w:tblW w:w="5000" w:type="pct"/>
          <w:jc w:val="center"/>
          <w:tblLook w:val="04A0"/>
        </w:tblPrEx>
        <w:trPr>
          <w:jc w:val="center"/>
        </w:trPr>
        <w:tc>
          <w:tcPr>
            <w:tcW w:w="410" w:type="pct"/>
            <w:tcMar>
              <w:left w:w="0" w:type="dxa"/>
              <w:right w:w="0" w:type="dxa"/>
            </w:tcMar>
            <w:vAlign w:val="center"/>
          </w:tcPr>
          <w:p w:rsidR="003A50A2" w:rsidP="003877E1">
            <w:pPr>
              <w:spacing w:line="276" w:lineRule="auto"/>
              <w:jc w:val="center"/>
            </w:pPr>
            <w:r>
              <w:rPr>
                <w:rFonts w:ascii="NEU-BZ-S92" w:hAnsi="NEU-BZ-S92"/>
                <w:sz w:val="16"/>
              </w:rPr>
              <w:t>A</w:t>
            </w:r>
          </w:p>
        </w:tc>
        <w:tc>
          <w:tcPr>
            <w:tcW w:w="1857" w:type="pct"/>
            <w:tcMar>
              <w:left w:w="0" w:type="dxa"/>
              <w:right w:w="0" w:type="dxa"/>
            </w:tcMar>
            <w:vAlign w:val="center"/>
          </w:tcPr>
          <w:p w:rsidR="003A50A2" w:rsidP="003877E1">
            <w:pPr>
              <w:spacing w:line="276" w:lineRule="auto"/>
              <w:jc w:val="center"/>
            </w:pPr>
            <w:r>
              <w:rPr>
                <w:rFonts w:ascii="NEU-BZ-S92" w:hAnsi="NEU-BZ-S92"/>
                <w:sz w:val="16"/>
              </w:rPr>
              <w:t>0</w:t>
            </w:r>
          </w:p>
        </w:tc>
        <w:tc>
          <w:tcPr>
            <w:tcW w:w="1915" w:type="pct"/>
            <w:tcMar>
              <w:left w:w="0" w:type="dxa"/>
              <w:right w:w="0" w:type="dxa"/>
            </w:tcMar>
            <w:vAlign w:val="center"/>
          </w:tcPr>
          <w:p w:rsidR="003A50A2" w:rsidP="003877E1">
            <w:pPr>
              <w:spacing w:line="276" w:lineRule="auto"/>
              <w:jc w:val="center"/>
            </w:pPr>
            <w:r>
              <w:rPr>
                <w:rFonts w:ascii="NEU-BZ-S92" w:hAnsi="NEU-BZ-S92"/>
                <w:sz w:val="16"/>
              </w:rPr>
              <w:t>35.8</w:t>
            </w:r>
          </w:p>
        </w:tc>
        <w:tc>
          <w:tcPr>
            <w:tcW w:w="819" w:type="pct"/>
            <w:tcMar>
              <w:left w:w="0" w:type="dxa"/>
              <w:right w:w="0" w:type="dxa"/>
            </w:tcMar>
            <w:vAlign w:val="center"/>
          </w:tcPr>
          <w:p w:rsidR="003A50A2" w:rsidP="003877E1">
            <w:pPr>
              <w:spacing w:line="276" w:lineRule="auto"/>
              <w:jc w:val="center"/>
            </w:pPr>
            <w:r>
              <w:rPr>
                <w:rFonts w:ascii="NEU-BZ-S92" w:hAnsi="NEU-BZ-S92"/>
                <w:sz w:val="16"/>
              </w:rPr>
              <w:t>1</w:t>
            </w:r>
          </w:p>
        </w:tc>
      </w:tr>
      <w:tr w:rsidTr="00385937">
        <w:tblPrEx>
          <w:tblW w:w="5000" w:type="pct"/>
          <w:jc w:val="center"/>
          <w:tblLook w:val="04A0"/>
        </w:tblPrEx>
        <w:trPr>
          <w:jc w:val="center"/>
        </w:trPr>
        <w:tc>
          <w:tcPr>
            <w:tcW w:w="410" w:type="pct"/>
            <w:tcMar>
              <w:left w:w="0" w:type="dxa"/>
              <w:right w:w="0" w:type="dxa"/>
            </w:tcMar>
            <w:vAlign w:val="center"/>
          </w:tcPr>
          <w:p w:rsidR="003A50A2" w:rsidP="003877E1">
            <w:pPr>
              <w:spacing w:line="276" w:lineRule="auto"/>
              <w:jc w:val="center"/>
            </w:pPr>
            <w:r>
              <w:rPr>
                <w:rFonts w:ascii="NEU-BZ-S92" w:hAnsi="NEU-BZ-S92"/>
                <w:sz w:val="16"/>
              </w:rPr>
              <w:t>B</w:t>
            </w:r>
          </w:p>
        </w:tc>
        <w:tc>
          <w:tcPr>
            <w:tcW w:w="1857" w:type="pct"/>
            <w:tcMar>
              <w:left w:w="0" w:type="dxa"/>
              <w:right w:w="0" w:type="dxa"/>
            </w:tcMar>
            <w:vAlign w:val="center"/>
          </w:tcPr>
          <w:p w:rsidR="003A50A2" w:rsidP="003877E1">
            <w:pPr>
              <w:spacing w:line="276" w:lineRule="auto"/>
              <w:jc w:val="center"/>
            </w:pPr>
            <w:r>
              <w:rPr>
                <w:rFonts w:ascii="NEU-BZ-S92" w:hAnsi="NEU-BZ-S92"/>
                <w:sz w:val="16"/>
              </w:rPr>
              <w:t>50</w:t>
            </w:r>
          </w:p>
        </w:tc>
        <w:tc>
          <w:tcPr>
            <w:tcW w:w="1915" w:type="pct"/>
            <w:tcMar>
              <w:left w:w="0" w:type="dxa"/>
              <w:right w:w="0" w:type="dxa"/>
            </w:tcMar>
            <w:vAlign w:val="center"/>
          </w:tcPr>
          <w:p w:rsidR="003A50A2" w:rsidP="003877E1">
            <w:pPr>
              <w:spacing w:line="276" w:lineRule="auto"/>
              <w:jc w:val="center"/>
            </w:pPr>
            <w:r>
              <w:rPr>
                <w:rFonts w:ascii="NEU-BZ-S92" w:hAnsi="NEU-BZ-S92"/>
                <w:sz w:val="16"/>
              </w:rPr>
              <w:t>30.6</w:t>
            </w:r>
          </w:p>
        </w:tc>
        <w:tc>
          <w:tcPr>
            <w:tcW w:w="819" w:type="pct"/>
            <w:tcMar>
              <w:left w:w="0" w:type="dxa"/>
              <w:right w:w="0" w:type="dxa"/>
            </w:tcMar>
            <w:vAlign w:val="center"/>
          </w:tcPr>
          <w:p w:rsidR="003A50A2" w:rsidP="003877E1">
            <w:pPr>
              <w:spacing w:line="276" w:lineRule="auto"/>
              <w:jc w:val="center"/>
            </w:pPr>
            <w:r>
              <w:rPr>
                <w:rFonts w:ascii="NEU-BZ-S92" w:hAnsi="NEU-BZ-S92"/>
                <w:sz w:val="16"/>
              </w:rPr>
              <w:t>0.98</w:t>
            </w:r>
          </w:p>
        </w:tc>
      </w:tr>
      <w:tr w:rsidTr="00385937">
        <w:tblPrEx>
          <w:tblW w:w="5000" w:type="pct"/>
          <w:jc w:val="center"/>
          <w:tblLook w:val="04A0"/>
        </w:tblPrEx>
        <w:trPr>
          <w:jc w:val="center"/>
        </w:trPr>
        <w:tc>
          <w:tcPr>
            <w:tcW w:w="410" w:type="pct"/>
            <w:tcMar>
              <w:left w:w="0" w:type="dxa"/>
              <w:right w:w="0" w:type="dxa"/>
            </w:tcMar>
            <w:vAlign w:val="center"/>
          </w:tcPr>
          <w:p w:rsidR="003A50A2" w:rsidP="003877E1">
            <w:pPr>
              <w:spacing w:line="276" w:lineRule="auto"/>
              <w:jc w:val="center"/>
            </w:pPr>
            <w:r>
              <w:rPr>
                <w:rFonts w:ascii="NEU-BZ-S92" w:hAnsi="NEU-BZ-S92"/>
                <w:sz w:val="16"/>
              </w:rPr>
              <w:t>C</w:t>
            </w:r>
          </w:p>
        </w:tc>
        <w:tc>
          <w:tcPr>
            <w:tcW w:w="1857" w:type="pct"/>
            <w:tcMar>
              <w:left w:w="0" w:type="dxa"/>
              <w:right w:w="0" w:type="dxa"/>
            </w:tcMar>
            <w:vAlign w:val="center"/>
          </w:tcPr>
          <w:p w:rsidR="003A50A2" w:rsidP="003877E1">
            <w:pPr>
              <w:spacing w:line="276" w:lineRule="auto"/>
              <w:jc w:val="center"/>
            </w:pPr>
            <w:r>
              <w:rPr>
                <w:rFonts w:ascii="NEU-BZ-S92" w:hAnsi="NEU-BZ-S92"/>
                <w:sz w:val="16"/>
              </w:rPr>
              <w:t>100</w:t>
            </w:r>
          </w:p>
        </w:tc>
        <w:tc>
          <w:tcPr>
            <w:tcW w:w="1915" w:type="pct"/>
            <w:tcMar>
              <w:left w:w="0" w:type="dxa"/>
              <w:right w:w="0" w:type="dxa"/>
            </w:tcMar>
            <w:vAlign w:val="center"/>
          </w:tcPr>
          <w:p w:rsidR="003A50A2" w:rsidP="003877E1">
            <w:pPr>
              <w:spacing w:line="276" w:lineRule="auto"/>
              <w:jc w:val="center"/>
            </w:pPr>
            <w:r>
              <w:rPr>
                <w:rFonts w:ascii="NEU-BZ-S92" w:hAnsi="NEU-BZ-S92"/>
                <w:sz w:val="16"/>
              </w:rPr>
              <w:t>20.5</w:t>
            </w:r>
          </w:p>
        </w:tc>
        <w:tc>
          <w:tcPr>
            <w:tcW w:w="819" w:type="pct"/>
            <w:tcMar>
              <w:left w:w="0" w:type="dxa"/>
              <w:right w:w="0" w:type="dxa"/>
            </w:tcMar>
            <w:vAlign w:val="center"/>
          </w:tcPr>
          <w:p w:rsidR="003A50A2" w:rsidP="003877E1">
            <w:pPr>
              <w:spacing w:line="276" w:lineRule="auto"/>
              <w:jc w:val="center"/>
            </w:pPr>
            <w:r>
              <w:rPr>
                <w:rFonts w:ascii="NEU-BZ-S92" w:hAnsi="NEU-BZ-S92"/>
                <w:sz w:val="16"/>
              </w:rPr>
              <w:t>0.87</w:t>
            </w:r>
          </w:p>
        </w:tc>
      </w:tr>
      <w:tr w:rsidTr="00385937">
        <w:tblPrEx>
          <w:tblW w:w="5000" w:type="pct"/>
          <w:jc w:val="center"/>
          <w:tblLook w:val="04A0"/>
        </w:tblPrEx>
        <w:trPr>
          <w:jc w:val="center"/>
        </w:trPr>
        <w:tc>
          <w:tcPr>
            <w:tcW w:w="410" w:type="pct"/>
            <w:tcMar>
              <w:left w:w="0" w:type="dxa"/>
              <w:right w:w="0" w:type="dxa"/>
            </w:tcMar>
            <w:vAlign w:val="center"/>
          </w:tcPr>
          <w:p w:rsidR="003A50A2" w:rsidP="003877E1">
            <w:pPr>
              <w:spacing w:line="276" w:lineRule="auto"/>
              <w:jc w:val="center"/>
            </w:pPr>
            <w:r>
              <w:rPr>
                <w:rFonts w:ascii="NEU-BZ-S92" w:hAnsi="NEU-BZ-S92"/>
                <w:sz w:val="16"/>
              </w:rPr>
              <w:t>D</w:t>
            </w:r>
          </w:p>
        </w:tc>
        <w:tc>
          <w:tcPr>
            <w:tcW w:w="1857" w:type="pct"/>
            <w:tcMar>
              <w:left w:w="0" w:type="dxa"/>
              <w:right w:w="0" w:type="dxa"/>
            </w:tcMar>
            <w:vAlign w:val="center"/>
          </w:tcPr>
          <w:p w:rsidR="003A50A2" w:rsidP="003877E1">
            <w:pPr>
              <w:spacing w:line="276" w:lineRule="auto"/>
              <w:jc w:val="center"/>
            </w:pPr>
            <w:r>
              <w:rPr>
                <w:rFonts w:ascii="NEU-BZ-S92" w:hAnsi="NEU-BZ-S92"/>
                <w:sz w:val="16"/>
              </w:rPr>
              <w:t>200</w:t>
            </w:r>
          </w:p>
        </w:tc>
        <w:tc>
          <w:tcPr>
            <w:tcW w:w="1915" w:type="pct"/>
            <w:tcMar>
              <w:left w:w="0" w:type="dxa"/>
              <w:right w:w="0" w:type="dxa"/>
            </w:tcMar>
            <w:vAlign w:val="center"/>
          </w:tcPr>
          <w:p w:rsidR="003A50A2" w:rsidP="003877E1">
            <w:pPr>
              <w:spacing w:line="276" w:lineRule="auto"/>
              <w:jc w:val="center"/>
            </w:pPr>
            <w:r>
              <w:rPr>
                <w:rFonts w:ascii="NEU-BZ-S92" w:hAnsi="NEU-BZ-S92"/>
                <w:sz w:val="16"/>
              </w:rPr>
              <w:t>12.4</w:t>
            </w:r>
          </w:p>
        </w:tc>
        <w:tc>
          <w:tcPr>
            <w:tcW w:w="819" w:type="pct"/>
            <w:tcMar>
              <w:left w:w="0" w:type="dxa"/>
              <w:right w:w="0" w:type="dxa"/>
            </w:tcMar>
            <w:vAlign w:val="center"/>
          </w:tcPr>
          <w:p w:rsidR="003A50A2" w:rsidP="003877E1">
            <w:pPr>
              <w:spacing w:line="276" w:lineRule="auto"/>
              <w:jc w:val="center"/>
            </w:pPr>
            <w:r>
              <w:rPr>
                <w:rFonts w:ascii="NEU-BZ-S92" w:hAnsi="NEU-BZ-S92"/>
                <w:sz w:val="16"/>
              </w:rPr>
              <w:t>0.48</w:t>
            </w:r>
          </w:p>
        </w:tc>
      </w:tr>
    </w:tbl>
    <w:p w:rsidR="003A50A2" w:rsidP="003A50A2">
      <w:pPr>
        <w:spacing w:line="276" w:lineRule="auto"/>
      </w:pPr>
      <w:r>
        <w:rPr>
          <w:rFonts w:ascii="NEU-BZ-S92" w:hAnsi="NEU-BZ-S92"/>
        </w:rPr>
        <w:t>SDH</w:t>
      </w:r>
      <w:r>
        <w:t>是有氧呼吸的关键酶。细胞活力通过测定各组细胞</w:t>
      </w:r>
      <w:r>
        <w:rPr>
          <w:rFonts w:ascii="NEU-BZ-S92" w:hAnsi="NEU-BZ-S92"/>
        </w:rPr>
        <w:t>SDH</w:t>
      </w:r>
      <w:r>
        <w:t>总活性来表示</w:t>
      </w:r>
      <w:r>
        <w:rPr>
          <w:rFonts w:ascii="NEU-BZ-S92" w:hAnsi="NEU-BZ-S92"/>
        </w:rPr>
        <w:t>,</w:t>
      </w:r>
      <w:r>
        <w:t>用于反映颗粒物对细胞的毒性</w:t>
      </w:r>
      <w:r>
        <w:rPr>
          <w:rFonts w:ascii="NEU-BZ-S92" w:hAnsi="NEU-BZ-S92"/>
        </w:rPr>
        <w:t>,SDH</w:t>
      </w:r>
      <w:r>
        <w:t>总</w:t>
      </w:r>
      <w:r>
        <w:t>活性由</w:t>
      </w:r>
      <w:r>
        <w:t>该组细胞数及每个细胞</w:t>
      </w:r>
      <w:r>
        <w:rPr>
          <w:rFonts w:ascii="NEU-BZ-S92" w:hAnsi="NEU-BZ-S92"/>
        </w:rPr>
        <w:t>SDH</w:t>
      </w:r>
      <w:r>
        <w:t>酶活性共同决定。</w:t>
      </w:r>
    </w:p>
    <w:p w:rsidR="003A50A2" w:rsidP="003A50A2">
      <w:pPr>
        <w:spacing w:line="276" w:lineRule="auto"/>
      </w:pPr>
      <w:r>
        <w:rPr>
          <w:rFonts w:ascii="NEU-BZ-S92" w:hAnsi="NEU-BZ-S92"/>
        </w:rPr>
        <w:t>(1)</w:t>
      </w:r>
      <w:r>
        <w:t>根据表中相关信息将下面柱状图补充完整。</w:t>
      </w:r>
    </w:p>
    <w:p w:rsidR="003A50A2" w:rsidP="003A50A2">
      <w:pPr>
        <w:spacing w:line="276" w:lineRule="auto"/>
        <w:jc w:val="center"/>
      </w:pPr>
      <w:r>
        <w:rPr>
          <w:noProof/>
        </w:rPr>
        <w:drawing>
          <wp:inline distT="0" distB="0" distL="0" distR="0">
            <wp:extent cx="2435040" cy="1669680"/>
            <wp:effectExtent l="0" t="0" r="0" b="0"/>
            <wp:docPr id="488" name="15gztsw66.jpg" descr="id:21475087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8.jpeg"/>
                    <pic:cNvPicPr/>
                  </pic:nvPicPr>
                  <pic:blipFill>
                    <a:blip xmlns:r="http://schemas.openxmlformats.org/officeDocument/2006/relationships" r:embed="rId24" cstate="print"/>
                    <a:stretch>
                      <a:fillRect/>
                    </a:stretch>
                  </pic:blipFill>
                  <pic:spPr>
                    <a:xfrm>
                      <a:off x="0" y="0"/>
                      <a:ext cx="2435040" cy="1669680"/>
                    </a:xfrm>
                    <a:prstGeom prst="rect">
                      <a:avLst/>
                    </a:prstGeom>
                  </pic:spPr>
                </pic:pic>
              </a:graphicData>
            </a:graphic>
          </wp:inline>
        </w:drawing>
      </w:r>
    </w:p>
    <w:p w:rsidR="003A50A2" w:rsidP="003A50A2">
      <w:pPr>
        <w:spacing w:line="276" w:lineRule="auto"/>
      </w:pPr>
      <w:r>
        <w:rPr>
          <w:rFonts w:ascii="NEU-BZ-S92" w:hAnsi="NEU-BZ-S92"/>
        </w:rPr>
        <w:t>(2)</w:t>
      </w:r>
      <w:r>
        <w:t>细胞培养时</w:t>
      </w:r>
      <w:r>
        <w:rPr>
          <w:rFonts w:ascii="NEU-BZ-S92" w:hAnsi="NEU-BZ-S92"/>
        </w:rPr>
        <w:t>,</w:t>
      </w:r>
      <w:r>
        <w:t>需使用血细胞计数板进行计数。请用方框在下面血细胞</w:t>
      </w:r>
      <w:r>
        <w:t>计数室图中标</w:t>
      </w:r>
      <w:r>
        <w:t>出计数区域。</w:t>
      </w:r>
    </w:p>
    <w:p w:rsidR="003A50A2" w:rsidP="003A50A2">
      <w:pPr>
        <w:spacing w:line="276" w:lineRule="auto"/>
        <w:jc w:val="center"/>
      </w:pPr>
      <w:r>
        <w:rPr>
          <w:noProof/>
        </w:rPr>
        <w:drawing>
          <wp:inline distT="0" distB="0" distL="0" distR="0">
            <wp:extent cx="1441094" cy="1560581"/>
            <wp:effectExtent l="19050" t="0" r="6706" b="0"/>
            <wp:docPr id="489" name="15gztsw67.jpg" descr="id:21475087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9.jpeg"/>
                    <pic:cNvPicPr/>
                  </pic:nvPicPr>
                  <pic:blipFill>
                    <a:blip xmlns:r="http://schemas.openxmlformats.org/officeDocument/2006/relationships" r:embed="rId25" cstate="print"/>
                    <a:stretch>
                      <a:fillRect/>
                    </a:stretch>
                  </pic:blipFill>
                  <pic:spPr>
                    <a:xfrm>
                      <a:off x="0" y="0"/>
                      <a:ext cx="1444129" cy="1563867"/>
                    </a:xfrm>
                    <a:prstGeom prst="rect">
                      <a:avLst/>
                    </a:prstGeom>
                  </pic:spPr>
                </pic:pic>
              </a:graphicData>
            </a:graphic>
          </wp:inline>
        </w:drawing>
      </w:r>
    </w:p>
    <w:p w:rsidR="003A50A2" w:rsidP="003A50A2">
      <w:pPr>
        <w:spacing w:line="276" w:lineRule="auto"/>
      </w:pPr>
      <w:r>
        <w:rPr>
          <w:rFonts w:ascii="NEU-BZ-S92" w:hAnsi="NEU-BZ-S92"/>
        </w:rPr>
        <w:t>(3)</w:t>
      </w:r>
      <w:r>
        <w:t>本实验毒性评价指标所反映的颗粒物对</w:t>
      </w:r>
      <w:r>
        <w:rPr>
          <w:rFonts w:ascii="NEU-BZ-S92" w:hAnsi="NEU-BZ-S92"/>
        </w:rPr>
        <w:t>T</w:t>
      </w:r>
      <w:r>
        <w:t>淋巴细胞的毒性</w:t>
      </w:r>
      <w:r>
        <w:rPr>
          <w:rFonts w:ascii="NEU-BZ-S92" w:hAnsi="NEU-BZ-S92"/>
        </w:rPr>
        <w:t>,</w:t>
      </w:r>
      <w:r>
        <w:t>或表现为杀伤作用致细胞数减少</w:t>
      </w:r>
      <w:r>
        <w:rPr>
          <w:rFonts w:ascii="NEU-BZ-S92" w:hAnsi="NEU-BZ-S92"/>
        </w:rPr>
        <w:t>,</w:t>
      </w:r>
      <w:r>
        <w:t>或表现为抑制了细胞的</w:t>
      </w:r>
      <w:r>
        <w:rPr>
          <w:rFonts w:ascii="NEU-BZ-S92" w:hAnsi="NEU-BZ-S92"/>
          <w:u w:val="single" w:color="000000"/>
        </w:rPr>
        <w:t>　　　　　　　　</w:t>
      </w:r>
      <w:r>
        <w:rPr>
          <w:rFonts w:ascii="NEU-BZ-S92" w:hAnsi="NEU-BZ-S92"/>
        </w:rPr>
        <w:t>(</w:t>
      </w:r>
      <w:r>
        <w:t>生理过程</w:t>
      </w:r>
      <w:r>
        <w:rPr>
          <w:rFonts w:ascii="NEU-BZ-S92" w:hAnsi="NEU-BZ-S92"/>
        </w:rPr>
        <w:t>)</w:t>
      </w:r>
      <w:r>
        <w:t>。实验数据表明</w:t>
      </w:r>
      <w:r>
        <w:rPr>
          <w:rFonts w:ascii="NEU-BZ-S92" w:hAnsi="NEU-BZ-S92"/>
        </w:rPr>
        <w:t>,</w:t>
      </w:r>
      <w:r>
        <w:t>随着颗粒物浓度的增加</w:t>
      </w:r>
      <w:r>
        <w:rPr>
          <w:rFonts w:ascii="NEU-BZ-S92" w:hAnsi="NEU-BZ-S92"/>
        </w:rPr>
        <w:t>,</w:t>
      </w:r>
      <w:r>
        <w:t>颗粒物对</w:t>
      </w:r>
      <w:r>
        <w:rPr>
          <w:rFonts w:ascii="NEU-BZ-S92" w:hAnsi="NEU-BZ-S92"/>
        </w:rPr>
        <w:t>T</w:t>
      </w:r>
      <w:r>
        <w:t>淋巴细胞的毒性</w:t>
      </w:r>
      <w:r>
        <w:rPr>
          <w:rFonts w:ascii="NEU-BZ-S92" w:hAnsi="NEU-BZ-S92"/>
          <w:u w:val="single" w:color="000000"/>
        </w:rPr>
        <w:t>　　</w:t>
      </w:r>
      <w:r>
        <w:rPr>
          <w:rFonts w:ascii="NEU-BZ-S92" w:hAnsi="NEU-BZ-S92"/>
          <w:u w:val="single" w:color="000000"/>
        </w:rPr>
        <w:t>　</w:t>
      </w:r>
      <w:r>
        <w:t>。</w:t>
      </w:r>
      <w:r>
        <w:t> </w:t>
      </w:r>
    </w:p>
    <w:p w:rsidR="003A50A2" w:rsidP="003A50A2">
      <w:pPr>
        <w:spacing w:line="276" w:lineRule="auto"/>
      </w:pPr>
      <w:r>
        <w:rPr>
          <w:rFonts w:ascii="NEU-BZ-S92" w:hAnsi="NEU-BZ-S92"/>
        </w:rPr>
        <w:t>(4)</w:t>
      </w:r>
      <w:r>
        <w:t>汽车尾气中含有的多种致癌因子会损伤</w:t>
      </w:r>
      <w:r>
        <w:rPr>
          <w:rFonts w:ascii="NEU-BZ-S92" w:hAnsi="NEU-BZ-S92"/>
        </w:rPr>
        <w:t>DNA,</w:t>
      </w:r>
      <w:r>
        <w:t>使</w:t>
      </w:r>
      <w:r>
        <w:rPr>
          <w:rFonts w:ascii="NEU-BZ-S92" w:hAnsi="NEU-BZ-S92"/>
          <w:u w:val="single" w:color="000000"/>
        </w:rPr>
        <w:t>　　</w:t>
      </w:r>
      <w:r>
        <w:rPr>
          <w:rFonts w:ascii="NEU-BZ-S92" w:hAnsi="NEU-BZ-S92"/>
          <w:u w:val="single" w:color="000000"/>
        </w:rPr>
        <w:t>　</w:t>
      </w:r>
      <w:r>
        <w:t>基因和原癌基因突变。长期处于汽车尾气暴露的人群</w:t>
      </w:r>
      <w:r>
        <w:rPr>
          <w:rFonts w:ascii="NEU-BZ-S92" w:hAnsi="NEU-BZ-S92"/>
        </w:rPr>
        <w:t>,</w:t>
      </w:r>
      <w:r>
        <w:t>其</w:t>
      </w:r>
      <w:r>
        <w:rPr>
          <w:rFonts w:ascii="NEU-BZ-S92" w:hAnsi="NEU-BZ-S92"/>
        </w:rPr>
        <w:t>T</w:t>
      </w:r>
      <w:r>
        <w:t>淋巴细胞执行的</w:t>
      </w:r>
      <w:r>
        <w:rPr>
          <w:rFonts w:ascii="NEU-BZ-S92" w:hAnsi="NEU-BZ-S92"/>
          <w:u w:val="single" w:color="000000"/>
        </w:rPr>
        <w:t>　　</w:t>
      </w:r>
      <w:r>
        <w:rPr>
          <w:rFonts w:ascii="NEU-BZ-S92" w:hAnsi="NEU-BZ-S92"/>
          <w:u w:val="single" w:color="000000"/>
        </w:rPr>
        <w:t>　</w:t>
      </w:r>
      <w:r>
        <w:t>免疫功能障碍</w:t>
      </w:r>
      <w:r>
        <w:rPr>
          <w:rFonts w:ascii="NEU-BZ-S92" w:hAnsi="NEU-BZ-S92"/>
        </w:rPr>
        <w:t>,</w:t>
      </w:r>
      <w:r>
        <w:t>导致识别、攻击癌细胞能力降低</w:t>
      </w:r>
      <w:r>
        <w:rPr>
          <w:rFonts w:ascii="NEU-BZ-S92" w:hAnsi="NEU-BZ-S92"/>
        </w:rPr>
        <w:t>,</w:t>
      </w:r>
      <w:r>
        <w:t>癌症发病风险提高。</w:t>
      </w:r>
      <w:r>
        <w:t> </w:t>
      </w:r>
    </w:p>
    <w:p w:rsidR="003A50A2" w:rsidP="003A50A2">
      <w:pPr>
        <w:spacing w:line="276" w:lineRule="auto"/>
      </w:pPr>
      <w:r>
        <w:rPr>
          <w:rFonts w:eastAsia="方正黑体_GBK"/>
        </w:rPr>
        <w:t>答案</w:t>
      </w:r>
      <w:r>
        <w:rPr>
          <w:rFonts w:ascii="NEU-BZ-S92" w:hAnsi="NEU-BZ-S92"/>
        </w:rPr>
        <w:t>　</w:t>
      </w:r>
      <w:r>
        <w:rPr>
          <w:rFonts w:ascii="NEU-BZ-S92" w:hAnsi="NEU-BZ-S92"/>
        </w:rPr>
        <w:t>(12</w:t>
      </w:r>
      <w:r>
        <w:t>分</w:t>
      </w:r>
      <w:r>
        <w:rPr>
          <w:rFonts w:ascii="NEU-BZ-S92" w:hAnsi="NEU-BZ-S92"/>
        </w:rPr>
        <w:t>)</w:t>
      </w:r>
    </w:p>
    <w:p w:rsidR="003A50A2" w:rsidP="003A50A2">
      <w:pPr>
        <w:spacing w:line="276" w:lineRule="auto"/>
      </w:pPr>
      <w:r>
        <w:rPr>
          <w:rFonts w:ascii="NEU-BZ-S92" w:hAnsi="NEU-BZ-S92"/>
        </w:rPr>
        <w:t>(1)</w:t>
      </w:r>
    </w:p>
    <w:p w:rsidR="003A50A2" w:rsidP="002E4173">
      <w:pPr>
        <w:spacing w:line="276" w:lineRule="auto"/>
        <w:jc w:val="center"/>
      </w:pPr>
      <w:r>
        <w:rPr>
          <w:noProof/>
        </w:rPr>
        <w:drawing>
          <wp:inline distT="0" distB="0" distL="0" distR="0">
            <wp:extent cx="2435040" cy="1669680"/>
            <wp:effectExtent l="0" t="0" r="0" b="0"/>
            <wp:docPr id="490" name="15gztsw42.jpg" descr="id:21475087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0.jpeg"/>
                    <pic:cNvPicPr/>
                  </pic:nvPicPr>
                  <pic:blipFill>
                    <a:blip xmlns:r="http://schemas.openxmlformats.org/officeDocument/2006/relationships" r:embed="rId26" cstate="print"/>
                    <a:stretch>
                      <a:fillRect/>
                    </a:stretch>
                  </pic:blipFill>
                  <pic:spPr>
                    <a:xfrm>
                      <a:off x="0" y="0"/>
                      <a:ext cx="2435040" cy="1669680"/>
                    </a:xfrm>
                    <a:prstGeom prst="rect">
                      <a:avLst/>
                    </a:prstGeom>
                  </pic:spPr>
                </pic:pic>
              </a:graphicData>
            </a:graphic>
          </wp:inline>
        </w:drawing>
      </w:r>
    </w:p>
    <w:p w:rsidR="003A50A2" w:rsidP="003A50A2">
      <w:pPr>
        <w:spacing w:line="276" w:lineRule="auto"/>
      </w:pPr>
      <w:r>
        <w:rPr>
          <w:rFonts w:ascii="NEU-BZ-S92" w:hAnsi="NEU-BZ-S92"/>
        </w:rPr>
        <w:t>(2)</w:t>
      </w:r>
    </w:p>
    <w:p w:rsidR="003A50A2" w:rsidP="003A50A2">
      <w:pPr>
        <w:spacing w:line="276" w:lineRule="auto"/>
        <w:jc w:val="center"/>
      </w:pPr>
      <w:r>
        <w:rPr>
          <w:noProof/>
        </w:rPr>
        <w:drawing>
          <wp:inline distT="0" distB="0" distL="0" distR="0">
            <wp:extent cx="1576080" cy="1706760"/>
            <wp:effectExtent l="0" t="0" r="0" b="0"/>
            <wp:docPr id="491" name="15gztsw43.jpg" descr="id:21475087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1.jpeg"/>
                    <pic:cNvPicPr/>
                  </pic:nvPicPr>
                  <pic:blipFill>
                    <a:blip xmlns:r="http://schemas.openxmlformats.org/officeDocument/2006/relationships" r:embed="rId27" cstate="print"/>
                    <a:stretch>
                      <a:fillRect/>
                    </a:stretch>
                  </pic:blipFill>
                  <pic:spPr>
                    <a:xfrm>
                      <a:off x="0" y="0"/>
                      <a:ext cx="1576080" cy="1706760"/>
                    </a:xfrm>
                    <a:prstGeom prst="rect">
                      <a:avLst/>
                    </a:prstGeom>
                  </pic:spPr>
                </pic:pic>
              </a:graphicData>
            </a:graphic>
          </wp:inline>
        </w:drawing>
      </w:r>
    </w:p>
    <w:p w:rsidR="003A50A2" w:rsidP="003A50A2">
      <w:pPr>
        <w:spacing w:line="276" w:lineRule="auto"/>
      </w:pPr>
      <w:r>
        <w:rPr>
          <w:rFonts w:ascii="NEU-BZ-S92" w:hAnsi="NEU-BZ-S92"/>
        </w:rPr>
        <w:t>(3)</w:t>
      </w:r>
      <w:r>
        <w:t>有氧呼吸</w:t>
      </w:r>
      <w:r>
        <w:rPr>
          <w:rFonts w:ascii="NEU-BZ-S92" w:hAnsi="NEU-BZ-S92"/>
        </w:rPr>
        <w:t>(</w:t>
      </w:r>
      <w:r>
        <w:t>需氧呼吸</w:t>
      </w:r>
      <w:r>
        <w:rPr>
          <w:rFonts w:ascii="NEU-BZ-S92" w:hAnsi="NEU-BZ-S92"/>
        </w:rPr>
        <w:t>)</w:t>
      </w:r>
      <w:r>
        <w:rPr>
          <w:rFonts w:ascii="NEU-BZ-S92" w:hAnsi="NEU-BZ-S92"/>
        </w:rPr>
        <w:t>　</w:t>
      </w:r>
      <w:r>
        <w:t>增大</w:t>
      </w:r>
    </w:p>
    <w:p w:rsidR="003A50A2" w:rsidP="003A50A2">
      <w:pPr>
        <w:spacing w:line="276" w:lineRule="auto"/>
      </w:pPr>
      <w:r>
        <w:rPr>
          <w:rFonts w:ascii="NEU-BZ-S92" w:hAnsi="NEU-BZ-S92"/>
        </w:rPr>
        <w:t>(4)</w:t>
      </w:r>
      <w:r>
        <w:t>抑癌</w:t>
      </w:r>
      <w:r>
        <w:rPr>
          <w:rFonts w:ascii="NEU-BZ-S92" w:hAnsi="NEU-BZ-S92"/>
        </w:rPr>
        <w:t>　</w:t>
      </w:r>
      <w:r>
        <w:t>细胞</w:t>
      </w:r>
    </w:p>
    <w:p w:rsidR="003A50A2" w:rsidRPr="00190099" w:rsidP="003A50A2">
      <w:pPr>
        <w:spacing w:line="276" w:lineRule="auto"/>
        <w:rPr>
          <w:rFonts w:ascii="黑体" w:eastAsia="黑体"/>
          <w:sz w:val="28"/>
          <w:szCs w:val="28"/>
        </w:rPr>
      </w:pPr>
      <w:r w:rsidRPr="00190099">
        <w:rPr>
          <w:rFonts w:ascii="黑体" w:eastAsia="黑体" w:hint="eastAsia"/>
          <w:sz w:val="28"/>
          <w:szCs w:val="28"/>
        </w:rPr>
        <w:t>教师用书专用</w:t>
      </w:r>
      <w:r w:rsidRPr="00190099">
        <w:rPr>
          <w:rFonts w:ascii="黑体" w:eastAsia="黑体" w:hAnsi="NEU-BZ-S92" w:hint="eastAsia"/>
          <w:sz w:val="28"/>
          <w:szCs w:val="28"/>
        </w:rPr>
        <w:t>(3)</w:t>
      </w:r>
    </w:p>
    <w:p w:rsidR="003A50A2" w:rsidP="003A50A2">
      <w:pPr>
        <w:spacing w:line="276" w:lineRule="auto"/>
      </w:pPr>
      <w:r>
        <w:rPr>
          <w:rFonts w:ascii="NEU-BZ-S92" w:hAnsi="NEU-BZ-S92"/>
        </w:rPr>
        <w:t>3.(2014</w:t>
      </w:r>
      <w:r>
        <w:rPr>
          <w:rFonts w:eastAsia="方正黑体_GBK"/>
        </w:rPr>
        <w:t>天津</w:t>
      </w:r>
      <w:r>
        <w:rPr>
          <w:rFonts w:eastAsia="方正黑体_GBK"/>
        </w:rPr>
        <w:t>理综</w:t>
      </w:r>
      <w:r>
        <w:rPr>
          <w:rFonts w:ascii="NEU-BZ-S92" w:hAnsi="NEU-BZ-S92"/>
        </w:rPr>
        <w:t>,</w:t>
      </w:r>
      <w:r>
        <w:rPr>
          <w:rFonts w:ascii="NEU-BZ-S92" w:hAnsi="NEU-BZ-S92"/>
        </w:rPr>
        <w:t>5,6</w:t>
      </w:r>
      <w:r>
        <w:rPr>
          <w:rFonts w:eastAsia="方正黑体_GBK"/>
        </w:rPr>
        <w:t>分</w:t>
      </w:r>
      <w:r>
        <w:rPr>
          <w:rFonts w:ascii="NEU-BZ-S92" w:hAnsi="NEU-BZ-S92"/>
        </w:rPr>
        <w:t>)MRSA</w:t>
      </w:r>
      <w:r>
        <w:t>菌是一种引起皮肤感染的</w:t>
      </w:r>
      <w:r>
        <w:t>“</w:t>
      </w:r>
      <w:r>
        <w:t>超级细菌</w:t>
      </w:r>
      <w:r>
        <w:t>”</w:t>
      </w:r>
      <w:r>
        <w:rPr>
          <w:rFonts w:ascii="NEU-BZ-S92" w:hAnsi="NEU-BZ-S92"/>
        </w:rPr>
        <w:t>,</w:t>
      </w:r>
      <w:r>
        <w:t>对青霉素等多种抗生素有抗性。为研究人母乳中新发现的蛋白质</w:t>
      </w:r>
      <w:r>
        <w:rPr>
          <w:rFonts w:ascii="NEU-BZ-S92" w:hAnsi="NEU-BZ-S92"/>
        </w:rPr>
        <w:t>H</w:t>
      </w:r>
      <w:r>
        <w:t>与青霉素组合使用对</w:t>
      </w:r>
      <w:r>
        <w:rPr>
          <w:rFonts w:ascii="NEU-BZ-S92" w:hAnsi="NEU-BZ-S92"/>
        </w:rPr>
        <w:t>MRSA</w:t>
      </w:r>
      <w:r>
        <w:t>菌</w:t>
      </w:r>
      <w:r>
        <w:t>生长的影响</w:t>
      </w:r>
      <w:r>
        <w:rPr>
          <w:rFonts w:ascii="NEU-BZ-S92" w:hAnsi="NEU-BZ-S92"/>
        </w:rPr>
        <w:t>,</w:t>
      </w:r>
      <w:r>
        <w:t>某兴趣</w:t>
      </w:r>
      <w:r>
        <w:t>小组的实验设计及结果如下表。下列说法正确的是</w:t>
      </w:r>
      <w:r>
        <w:rPr>
          <w:rFonts w:ascii="NEU-BZ-S92" w:hAnsi="NEU-BZ-S92"/>
        </w:rPr>
        <w:t>(</w:t>
      </w:r>
      <w:r>
        <w:rPr>
          <w:rFonts w:ascii="NEU-BZ-S92" w:hAnsi="NEU-BZ-S92"/>
        </w:rPr>
        <w:t>　　</w:t>
      </w:r>
      <w:r>
        <w:rPr>
          <w:rFonts w:ascii="NEU-BZ-S92" w:hAnsi="NEU-BZ-S92"/>
        </w:rPr>
        <w:t>)</w:t>
      </w:r>
    </w:p>
    <w:tbl>
      <w:tblPr>
        <w:tblW w:w="5000" w:type="pct"/>
        <w:jc w:val="center"/>
        <w:tblBorders>
          <w:top w:val="single" w:sz="0" w:space="0" w:color="000000"/>
          <w:bottom w:val="single" w:sz="0" w:space="0" w:color="000000"/>
          <w:insideV w:val="nil"/>
        </w:tblBorders>
        <w:tblLook w:val="04A0"/>
      </w:tblPr>
      <w:tblGrid>
        <w:gridCol w:w="686"/>
        <w:gridCol w:w="6165"/>
        <w:gridCol w:w="1455"/>
      </w:tblGrid>
      <w:tr w:rsidTr="00385937">
        <w:tblPrEx>
          <w:tblW w:w="5000" w:type="pct"/>
          <w:jc w:val="center"/>
          <w:tblBorders>
            <w:top w:val="single" w:sz="0" w:space="0" w:color="000000"/>
            <w:bottom w:val="single" w:sz="0" w:space="0" w:color="000000"/>
            <w:insideV w:val="nil"/>
          </w:tblBorders>
          <w:tblLook w:val="04A0"/>
        </w:tblPrEx>
        <w:trPr>
          <w:jc w:val="center"/>
        </w:trPr>
        <w:tc>
          <w:tcPr>
            <w:tcW w:w="413" w:type="pct"/>
            <w:tcBorders>
              <w:bottom w:val="single" w:sz="0" w:space="0" w:color="000000"/>
            </w:tcBorders>
            <w:tcMar>
              <w:left w:w="0" w:type="dxa"/>
              <w:right w:w="0" w:type="dxa"/>
            </w:tcMar>
            <w:vAlign w:val="center"/>
          </w:tcPr>
          <w:p w:rsidR="003A50A2" w:rsidP="003877E1">
            <w:pPr>
              <w:spacing w:line="276" w:lineRule="auto"/>
              <w:jc w:val="center"/>
            </w:pPr>
            <w:r>
              <w:rPr>
                <w:sz w:val="16"/>
              </w:rPr>
              <w:t>组别</w:t>
            </w:r>
          </w:p>
        </w:tc>
        <w:tc>
          <w:tcPr>
            <w:tcW w:w="3711" w:type="pct"/>
            <w:tcBorders>
              <w:bottom w:val="single" w:sz="0" w:space="0" w:color="000000"/>
            </w:tcBorders>
            <w:tcMar>
              <w:left w:w="105" w:type="dxa"/>
              <w:right w:w="105" w:type="dxa"/>
            </w:tcMar>
            <w:vAlign w:val="center"/>
          </w:tcPr>
          <w:p w:rsidR="003A50A2" w:rsidP="003877E1">
            <w:pPr>
              <w:spacing w:line="276" w:lineRule="auto"/>
              <w:jc w:val="center"/>
            </w:pPr>
            <w:r>
              <w:rPr>
                <w:sz w:val="16"/>
              </w:rPr>
              <w:t>培养基中的添加物</w:t>
            </w:r>
          </w:p>
        </w:tc>
        <w:tc>
          <w:tcPr>
            <w:tcW w:w="876" w:type="pct"/>
            <w:tcBorders>
              <w:bottom w:val="single" w:sz="0" w:space="0" w:color="000000"/>
            </w:tcBorders>
            <w:tcMar>
              <w:left w:w="0" w:type="dxa"/>
              <w:right w:w="0" w:type="dxa"/>
            </w:tcMar>
            <w:vAlign w:val="center"/>
          </w:tcPr>
          <w:p w:rsidR="003A50A2" w:rsidP="003877E1">
            <w:pPr>
              <w:spacing w:line="276" w:lineRule="auto"/>
              <w:jc w:val="center"/>
            </w:pPr>
            <w:r>
              <w:rPr>
                <w:rFonts w:ascii="NEU-BZ-S92" w:hAnsi="NEU-BZ-S92"/>
                <w:sz w:val="16"/>
              </w:rPr>
              <w:t>MRSA</w:t>
            </w:r>
            <w:r>
              <w:rPr>
                <w:sz w:val="16"/>
              </w:rPr>
              <w:t>菌</w:t>
            </w:r>
          </w:p>
        </w:tc>
      </w:tr>
      <w:tr w:rsidTr="00385937">
        <w:tblPrEx>
          <w:tblW w:w="5000" w:type="pct"/>
          <w:jc w:val="center"/>
          <w:tblLook w:val="04A0"/>
        </w:tblPrEx>
        <w:trPr>
          <w:jc w:val="center"/>
        </w:trPr>
        <w:tc>
          <w:tcPr>
            <w:tcW w:w="413" w:type="pct"/>
            <w:tcBorders>
              <w:top w:val="single" w:sz="0" w:space="0" w:color="000000"/>
            </w:tcBorders>
            <w:tcMar>
              <w:left w:w="0" w:type="dxa"/>
              <w:right w:w="0" w:type="dxa"/>
            </w:tcMar>
            <w:vAlign w:val="center"/>
          </w:tcPr>
          <w:p w:rsidR="003A50A2" w:rsidP="003877E1">
            <w:pPr>
              <w:spacing w:line="276" w:lineRule="auto"/>
              <w:jc w:val="center"/>
            </w:pPr>
            <w:r>
              <w:rPr>
                <w:rFonts w:ascii="NEU-BZ-S92" w:hAnsi="NEU-BZ-S92"/>
                <w:sz w:val="16"/>
              </w:rPr>
              <w:t>1</w:t>
            </w:r>
          </w:p>
        </w:tc>
        <w:tc>
          <w:tcPr>
            <w:tcW w:w="3711" w:type="pct"/>
            <w:tcBorders>
              <w:top w:val="single" w:sz="0" w:space="0" w:color="000000"/>
            </w:tcBorders>
            <w:tcMar>
              <w:left w:w="105" w:type="dxa"/>
              <w:right w:w="105" w:type="dxa"/>
            </w:tcMar>
            <w:vAlign w:val="center"/>
          </w:tcPr>
          <w:p w:rsidR="003A50A2" w:rsidP="003877E1">
            <w:pPr>
              <w:spacing w:line="276" w:lineRule="auto"/>
            </w:pPr>
            <w:r>
              <w:rPr>
                <w:rFonts w:ascii="NEU-BZ-S92" w:hAnsi="NEU-BZ-S92"/>
                <w:sz w:val="16"/>
              </w:rPr>
              <w:t>100</w:t>
            </w:r>
            <w:r>
              <w:rPr>
                <w:sz w:val="16"/>
              </w:rPr>
              <w:t xml:space="preserve"> </w:t>
            </w:r>
            <w:r>
              <w:rPr>
                <w:rFonts w:ascii="NEU-BZ-S92" w:hAnsi="NEU-BZ-S92"/>
                <w:sz w:val="16"/>
              </w:rPr>
              <w:t>μg/mL</w:t>
            </w:r>
            <w:r>
              <w:rPr>
                <w:sz w:val="16"/>
              </w:rPr>
              <w:t>蛋白质</w:t>
            </w:r>
            <w:r>
              <w:rPr>
                <w:rFonts w:ascii="NEU-BZ-S92" w:hAnsi="NEU-BZ-S92"/>
                <w:sz w:val="16"/>
              </w:rPr>
              <w:t>H</w:t>
            </w:r>
          </w:p>
        </w:tc>
        <w:tc>
          <w:tcPr>
            <w:tcW w:w="876" w:type="pct"/>
            <w:tcBorders>
              <w:top w:val="single" w:sz="0" w:space="0" w:color="000000"/>
            </w:tcBorders>
            <w:tcMar>
              <w:left w:w="0" w:type="dxa"/>
              <w:right w:w="0" w:type="dxa"/>
            </w:tcMar>
            <w:vAlign w:val="center"/>
          </w:tcPr>
          <w:p w:rsidR="003A50A2" w:rsidP="003877E1">
            <w:pPr>
              <w:spacing w:line="276" w:lineRule="auto"/>
              <w:jc w:val="center"/>
            </w:pPr>
            <w:r>
              <w:rPr>
                <w:sz w:val="16"/>
              </w:rPr>
              <w:t>生长正常</w:t>
            </w:r>
          </w:p>
        </w:tc>
      </w:tr>
      <w:tr w:rsidTr="00385937">
        <w:tblPrEx>
          <w:tblW w:w="5000" w:type="pct"/>
          <w:jc w:val="center"/>
          <w:tblLook w:val="04A0"/>
        </w:tblPrEx>
        <w:trPr>
          <w:jc w:val="center"/>
        </w:trPr>
        <w:tc>
          <w:tcPr>
            <w:tcW w:w="413" w:type="pct"/>
            <w:tcMar>
              <w:left w:w="0" w:type="dxa"/>
              <w:right w:w="0" w:type="dxa"/>
            </w:tcMar>
            <w:vAlign w:val="center"/>
          </w:tcPr>
          <w:p w:rsidR="003A50A2" w:rsidP="003877E1">
            <w:pPr>
              <w:spacing w:line="276" w:lineRule="auto"/>
              <w:jc w:val="center"/>
            </w:pPr>
            <w:r>
              <w:rPr>
                <w:rFonts w:ascii="NEU-BZ-S92" w:hAnsi="NEU-BZ-S92"/>
                <w:sz w:val="16"/>
              </w:rPr>
              <w:t>2</w:t>
            </w:r>
          </w:p>
        </w:tc>
        <w:tc>
          <w:tcPr>
            <w:tcW w:w="3711" w:type="pct"/>
            <w:tcMar>
              <w:left w:w="105" w:type="dxa"/>
              <w:right w:w="105" w:type="dxa"/>
            </w:tcMar>
            <w:vAlign w:val="center"/>
          </w:tcPr>
          <w:p w:rsidR="003A50A2" w:rsidP="003877E1">
            <w:pPr>
              <w:spacing w:line="276" w:lineRule="auto"/>
            </w:pPr>
            <w:r>
              <w:rPr>
                <w:rFonts w:ascii="NEU-BZ-S92" w:hAnsi="NEU-BZ-S92"/>
                <w:sz w:val="16"/>
              </w:rPr>
              <w:t>20</w:t>
            </w:r>
            <w:r>
              <w:rPr>
                <w:sz w:val="16"/>
              </w:rPr>
              <w:t xml:space="preserve"> </w:t>
            </w:r>
            <w:r>
              <w:rPr>
                <w:rFonts w:ascii="NEU-BZ-S92" w:hAnsi="NEU-BZ-S92"/>
                <w:sz w:val="16"/>
              </w:rPr>
              <w:t>μg/mL</w:t>
            </w:r>
            <w:r>
              <w:rPr>
                <w:sz w:val="16"/>
              </w:rPr>
              <w:t>青霉素</w:t>
            </w:r>
          </w:p>
        </w:tc>
        <w:tc>
          <w:tcPr>
            <w:tcW w:w="876" w:type="pct"/>
            <w:tcMar>
              <w:left w:w="0" w:type="dxa"/>
              <w:right w:w="0" w:type="dxa"/>
            </w:tcMar>
            <w:vAlign w:val="center"/>
          </w:tcPr>
          <w:p w:rsidR="003A50A2" w:rsidP="003877E1">
            <w:pPr>
              <w:spacing w:line="276" w:lineRule="auto"/>
              <w:jc w:val="center"/>
            </w:pPr>
            <w:r>
              <w:rPr>
                <w:sz w:val="16"/>
              </w:rPr>
              <w:t>生长正常</w:t>
            </w:r>
          </w:p>
        </w:tc>
      </w:tr>
      <w:tr w:rsidTr="00385937">
        <w:tblPrEx>
          <w:tblW w:w="5000" w:type="pct"/>
          <w:jc w:val="center"/>
          <w:tblLook w:val="04A0"/>
        </w:tblPrEx>
        <w:trPr>
          <w:jc w:val="center"/>
        </w:trPr>
        <w:tc>
          <w:tcPr>
            <w:tcW w:w="413" w:type="pct"/>
            <w:tcMar>
              <w:left w:w="0" w:type="dxa"/>
              <w:right w:w="0" w:type="dxa"/>
            </w:tcMar>
            <w:vAlign w:val="center"/>
          </w:tcPr>
          <w:p w:rsidR="003A50A2" w:rsidP="003877E1">
            <w:pPr>
              <w:spacing w:line="276" w:lineRule="auto"/>
              <w:jc w:val="center"/>
            </w:pPr>
            <w:r>
              <w:rPr>
                <w:rFonts w:ascii="NEU-BZ-S92" w:hAnsi="NEU-BZ-S92"/>
                <w:sz w:val="16"/>
              </w:rPr>
              <w:t>3</w:t>
            </w:r>
          </w:p>
        </w:tc>
        <w:tc>
          <w:tcPr>
            <w:tcW w:w="3711" w:type="pct"/>
            <w:tcMar>
              <w:left w:w="105" w:type="dxa"/>
              <w:right w:w="105" w:type="dxa"/>
            </w:tcMar>
            <w:vAlign w:val="center"/>
          </w:tcPr>
          <w:p w:rsidR="003A50A2" w:rsidP="003877E1">
            <w:pPr>
              <w:spacing w:line="276" w:lineRule="auto"/>
            </w:pPr>
            <w:r>
              <w:rPr>
                <w:rFonts w:ascii="NEU-BZ-S92" w:hAnsi="NEU-BZ-S92"/>
                <w:sz w:val="16"/>
              </w:rPr>
              <w:t>2</w:t>
            </w:r>
            <w:r>
              <w:rPr>
                <w:sz w:val="16"/>
              </w:rPr>
              <w:t xml:space="preserve"> </w:t>
            </w:r>
            <w:r>
              <w:rPr>
                <w:rFonts w:ascii="NEU-BZ-S92" w:hAnsi="NEU-BZ-S92"/>
                <w:sz w:val="16"/>
              </w:rPr>
              <w:t>μg/mL</w:t>
            </w:r>
            <w:r>
              <w:rPr>
                <w:sz w:val="16"/>
              </w:rPr>
              <w:t>青霉素</w:t>
            </w:r>
            <w:r>
              <w:rPr>
                <w:rFonts w:ascii="NEU-BZ-S92" w:hAnsi="NEU-BZ-S92"/>
                <w:sz w:val="16"/>
              </w:rPr>
              <w:t>+100</w:t>
            </w:r>
            <w:r>
              <w:rPr>
                <w:sz w:val="16"/>
              </w:rPr>
              <w:t xml:space="preserve"> </w:t>
            </w:r>
            <w:r>
              <w:rPr>
                <w:rFonts w:ascii="NEU-BZ-S92" w:hAnsi="NEU-BZ-S92"/>
                <w:sz w:val="16"/>
              </w:rPr>
              <w:t>μg/mL</w:t>
            </w:r>
            <w:r>
              <w:rPr>
                <w:sz w:val="16"/>
              </w:rPr>
              <w:t>蛋白质</w:t>
            </w:r>
            <w:r>
              <w:rPr>
                <w:rFonts w:ascii="NEU-BZ-S92" w:hAnsi="NEU-BZ-S92"/>
                <w:sz w:val="16"/>
              </w:rPr>
              <w:t>H</w:t>
            </w:r>
          </w:p>
        </w:tc>
        <w:tc>
          <w:tcPr>
            <w:tcW w:w="876" w:type="pct"/>
            <w:tcMar>
              <w:left w:w="0" w:type="dxa"/>
              <w:right w:w="0" w:type="dxa"/>
            </w:tcMar>
            <w:vAlign w:val="center"/>
          </w:tcPr>
          <w:p w:rsidR="003A50A2" w:rsidP="003877E1">
            <w:pPr>
              <w:spacing w:line="276" w:lineRule="auto"/>
              <w:jc w:val="center"/>
            </w:pPr>
            <w:r>
              <w:rPr>
                <w:sz w:val="16"/>
              </w:rPr>
              <w:t>死亡</w:t>
            </w:r>
          </w:p>
        </w:tc>
      </w:tr>
    </w:tbl>
    <w:p w:rsidR="003A50A2" w:rsidP="003A50A2">
      <w:pPr>
        <w:spacing w:line="276" w:lineRule="auto"/>
      </w:pPr>
      <w:r>
        <w:rPr>
          <w:rFonts w:ascii="NEU-BZ-S92" w:hAnsi="NEU-BZ-S92"/>
        </w:rPr>
        <w:t>A.</w:t>
      </w:r>
      <w:r>
        <w:t>细菌死亡与否是通过光学显微镜观察其细胞核的有无来确定的</w:t>
      </w:r>
    </w:p>
    <w:p w:rsidR="003A50A2" w:rsidP="003A50A2">
      <w:pPr>
        <w:spacing w:line="276" w:lineRule="auto"/>
      </w:pPr>
      <w:r>
        <w:rPr>
          <w:rFonts w:ascii="NEU-BZ-S92" w:hAnsi="NEU-BZ-S92"/>
        </w:rPr>
        <w:t>B.</w:t>
      </w:r>
      <w:r>
        <w:t>第</w:t>
      </w:r>
      <w:r>
        <w:rPr>
          <w:rFonts w:ascii="NEU-BZ-S92" w:hAnsi="NEU-BZ-S92"/>
        </w:rPr>
        <w:t>2</w:t>
      </w:r>
      <w:r>
        <w:t>组和第</w:t>
      </w:r>
      <w:r>
        <w:rPr>
          <w:rFonts w:ascii="NEU-BZ-S92" w:hAnsi="NEU-BZ-S92"/>
        </w:rPr>
        <w:t>3</w:t>
      </w:r>
      <w:r>
        <w:t>组对比表明</w:t>
      </w:r>
      <w:r>
        <w:rPr>
          <w:rFonts w:ascii="NEU-BZ-S92" w:hAnsi="NEU-BZ-S92"/>
        </w:rPr>
        <w:t>,</w:t>
      </w:r>
      <w:r>
        <w:t>使用低浓度的青霉素即可杀死</w:t>
      </w:r>
      <w:r>
        <w:rPr>
          <w:rFonts w:ascii="NEU-BZ-S92" w:hAnsi="NEU-BZ-S92"/>
        </w:rPr>
        <w:t>MRSA</w:t>
      </w:r>
      <w:r>
        <w:t>菌</w:t>
      </w:r>
    </w:p>
    <w:p w:rsidR="003A50A2" w:rsidP="003A50A2">
      <w:pPr>
        <w:spacing w:line="276" w:lineRule="auto"/>
      </w:pPr>
      <w:r>
        <w:rPr>
          <w:rFonts w:ascii="NEU-BZ-S92" w:hAnsi="NEU-BZ-S92"/>
        </w:rPr>
        <w:t>C.</w:t>
      </w:r>
      <w:r>
        <w:t>实验还需设计用</w:t>
      </w:r>
      <w:r>
        <w:rPr>
          <w:rFonts w:ascii="NEU-BZ-S92" w:hAnsi="NEU-BZ-S92"/>
        </w:rPr>
        <w:t>2</w:t>
      </w:r>
      <w:r>
        <w:t xml:space="preserve"> </w:t>
      </w:r>
      <w:r>
        <w:rPr>
          <w:rFonts w:ascii="NEU-BZ-S92" w:hAnsi="NEU-BZ-S92"/>
        </w:rPr>
        <w:t>μg/mL</w:t>
      </w:r>
      <w:r>
        <w:t>青霉素做处理的对照组</w:t>
      </w:r>
    </w:p>
    <w:p w:rsidR="003A50A2" w:rsidP="003A50A2">
      <w:pPr>
        <w:spacing w:line="276" w:lineRule="auto"/>
      </w:pPr>
      <w:r>
        <w:rPr>
          <w:rFonts w:ascii="NEU-BZ-S92" w:hAnsi="NEU-BZ-S92"/>
        </w:rPr>
        <w:t>D.</w:t>
      </w:r>
      <w:r>
        <w:t>蛋白质</w:t>
      </w:r>
      <w:r>
        <w:rPr>
          <w:rFonts w:ascii="NEU-BZ-S92" w:hAnsi="NEU-BZ-S92"/>
        </w:rPr>
        <w:t>H</w:t>
      </w:r>
      <w:r>
        <w:t>有很强的杀菌作用</w:t>
      </w:r>
      <w:r>
        <w:rPr>
          <w:rFonts w:ascii="NEU-BZ-S92" w:hAnsi="NEU-BZ-S92"/>
        </w:rPr>
        <w:t>,</w:t>
      </w:r>
      <w:r>
        <w:t>是一种新型抗生素</w:t>
      </w:r>
    </w:p>
    <w:p w:rsidR="003A50A2" w:rsidP="003A50A2">
      <w:pPr>
        <w:spacing w:line="276" w:lineRule="auto"/>
      </w:pPr>
      <w:r>
        <w:rPr>
          <w:rFonts w:eastAsia="方正黑体_GBK"/>
        </w:rPr>
        <w:t>答案</w:t>
      </w:r>
      <w:r>
        <w:rPr>
          <w:rFonts w:ascii="NEU-BZ-S92" w:hAnsi="NEU-BZ-S92"/>
        </w:rPr>
        <w:t>　</w:t>
      </w:r>
      <w:r>
        <w:rPr>
          <w:rFonts w:ascii="NEU-HZ-S92" w:hAnsi="NEU-HZ-S92"/>
        </w:rPr>
        <w:t>C</w:t>
      </w:r>
    </w:p>
    <w:p w:rsidR="003A50A2" w:rsidP="003A50A2">
      <w:pPr>
        <w:spacing w:line="276" w:lineRule="auto"/>
        <w:jc w:val="center"/>
      </w:pPr>
      <w:r w:rsidRPr="00296F68">
        <w:rPr>
          <w:rFonts w:eastAsia="方正大黑_GBK"/>
          <w:sz w:val="32"/>
        </w:rPr>
        <w:t>【三年模拟】</w:t>
      </w:r>
    </w:p>
    <w:p w:rsidR="003A50A2" w:rsidP="003A50A2">
      <w:pPr>
        <w:spacing w:line="276" w:lineRule="auto"/>
      </w:pPr>
      <w:r>
        <w:rPr>
          <w:rFonts w:eastAsia="方正黑体_GBK"/>
          <w:sz w:val="20"/>
        </w:rPr>
        <w:t>非选择题</w:t>
      </w:r>
      <w:r>
        <w:rPr>
          <w:rFonts w:ascii="NEU-BZ-S92" w:hAnsi="NEU-BZ-S92"/>
        </w:rPr>
        <w:t>(</w:t>
      </w:r>
      <w:r>
        <w:t>共</w:t>
      </w:r>
      <w:r>
        <w:rPr>
          <w:rFonts w:ascii="NEU-BZ-S92" w:hAnsi="NEU-BZ-S92"/>
        </w:rPr>
        <w:t>50</w:t>
      </w:r>
      <w:r>
        <w:t>分</w:t>
      </w:r>
      <w:r>
        <w:rPr>
          <w:rFonts w:ascii="NEU-BZ-S92" w:hAnsi="NEU-BZ-S92"/>
        </w:rPr>
        <w:t>)</w:t>
      </w:r>
    </w:p>
    <w:p w:rsidR="003A50A2" w:rsidP="003A50A2">
      <w:pPr>
        <w:spacing w:line="276" w:lineRule="auto"/>
      </w:pPr>
      <w:r>
        <w:rPr>
          <w:rFonts w:ascii="NEU-BZ-S92" w:hAnsi="NEU-BZ-S92"/>
        </w:rPr>
        <w:t>1.</w:t>
      </w:r>
      <w:r>
        <w:rPr>
          <w:rFonts w:eastAsia="方正黑体_GBK"/>
        </w:rPr>
        <w:t>【加试题】</w:t>
      </w:r>
      <w:r>
        <w:rPr>
          <w:rFonts w:ascii="NEU-BZ-S92" w:hAnsi="NEU-BZ-S92"/>
        </w:rPr>
        <w:t>(2019</w:t>
      </w:r>
      <w:r>
        <w:rPr>
          <w:rFonts w:eastAsia="方正黑体_GBK"/>
        </w:rPr>
        <w:t>届浙江超级全能生</w:t>
      </w:r>
      <w:r>
        <w:rPr>
          <w:rFonts w:ascii="NEU-BZ-S92" w:hAnsi="NEU-BZ-S92"/>
        </w:rPr>
        <w:t>9</w:t>
      </w:r>
      <w:r>
        <w:rPr>
          <w:rFonts w:eastAsia="方正黑体_GBK"/>
        </w:rPr>
        <w:t>月联考</w:t>
      </w:r>
      <w:r>
        <w:rPr>
          <w:rFonts w:ascii="NEU-BZ-S92" w:hAnsi="NEU-BZ-S92"/>
        </w:rPr>
        <w:t>,33)(10</w:t>
      </w:r>
      <w:r>
        <w:t>分</w:t>
      </w:r>
      <w:r>
        <w:rPr>
          <w:rFonts w:ascii="NEU-BZ-S92" w:hAnsi="NEU-BZ-S92"/>
        </w:rPr>
        <w:t>)</w:t>
      </w:r>
      <w:r>
        <w:t>血糖可刺激胰岛</w:t>
      </w:r>
      <w:r>
        <w:rPr>
          <w:rFonts w:ascii="NEU-BZ-S92" w:hAnsi="NEU-BZ-S92"/>
        </w:rPr>
        <w:t>β</w:t>
      </w:r>
      <w:r>
        <w:t>细胞分泌胰岛素</w:t>
      </w:r>
      <w:r>
        <w:rPr>
          <w:rFonts w:ascii="NEU-BZ-S92" w:hAnsi="NEU-BZ-S92"/>
        </w:rPr>
        <w:t>,</w:t>
      </w:r>
      <w:r>
        <w:t>许多氨基酸也都有类似的作用。在血糖正常时</w:t>
      </w:r>
      <w:r>
        <w:rPr>
          <w:rFonts w:ascii="NEU-BZ-S92" w:hAnsi="NEU-BZ-S92"/>
        </w:rPr>
        <w:t>,</w:t>
      </w:r>
      <w:r>
        <w:t>氨基酸的这种效应较弱</w:t>
      </w:r>
      <w:r>
        <w:rPr>
          <w:rFonts w:ascii="NEU-BZ-S92" w:hAnsi="NEU-BZ-S92"/>
        </w:rPr>
        <w:t>;</w:t>
      </w:r>
      <w:r>
        <w:t>但如果血糖升高</w:t>
      </w:r>
      <w:r>
        <w:rPr>
          <w:rFonts w:ascii="NEU-BZ-S92" w:hAnsi="NEU-BZ-S92"/>
        </w:rPr>
        <w:t>,</w:t>
      </w:r>
      <w:r>
        <w:t>氨基酸的这种作用效应就明显增强。现提供下列材料</w:t>
      </w:r>
      <w:r>
        <w:rPr>
          <w:rFonts w:ascii="NEU-BZ-S92" w:hAnsi="NEU-BZ-S92"/>
        </w:rPr>
        <w:t>,</w:t>
      </w:r>
      <w:r>
        <w:t>请完善</w:t>
      </w:r>
      <w:r>
        <w:t>对上述结论的验证。</w:t>
      </w:r>
      <w:r>
        <w:rPr>
          <w:rFonts w:ascii="NEU-BZ-S92" w:hAnsi="NEU-BZ-S92"/>
        </w:rPr>
        <w:t>(</w:t>
      </w:r>
      <w:r>
        <w:t>实验方案不分组</w:t>
      </w:r>
      <w:r>
        <w:rPr>
          <w:rFonts w:ascii="NEU-BZ-S92" w:hAnsi="NEU-BZ-S92"/>
        </w:rPr>
        <w:t>)</w:t>
      </w:r>
    </w:p>
    <w:p w:rsidR="003A50A2" w:rsidP="003A50A2">
      <w:pPr>
        <w:spacing w:line="276" w:lineRule="auto"/>
      </w:pPr>
      <w:r>
        <w:t>材料</w:t>
      </w:r>
      <w:r>
        <w:rPr>
          <w:rFonts w:ascii="NEU-BZ-S92" w:hAnsi="NEU-BZ-S92"/>
        </w:rPr>
        <w:t>:</w:t>
      </w:r>
      <w:r>
        <w:t>家兔若干、赖氨酸和精氨酸混合溶液、葡萄糖溶液、生理盐水、血检设备、蒸馏水、注射器、饲料等。</w:t>
      </w:r>
    </w:p>
    <w:p w:rsidR="003A50A2" w:rsidP="003A50A2">
      <w:pPr>
        <w:spacing w:line="276" w:lineRule="auto"/>
      </w:pPr>
      <w:r>
        <w:rPr>
          <w:rFonts w:ascii="NEU-BZ-S92" w:hAnsi="NEU-BZ-S92"/>
        </w:rPr>
        <w:t>(1)</w:t>
      </w:r>
      <w:r>
        <w:t>实验思路</w:t>
      </w:r>
      <w:r>
        <w:rPr>
          <w:rFonts w:ascii="NEU-BZ-S92" w:hAnsi="NEU-BZ-S92"/>
        </w:rPr>
        <w:t>:</w:t>
      </w:r>
    </w:p>
    <w:p w:rsidR="003A50A2" w:rsidP="003A50A2">
      <w:pPr>
        <w:spacing w:line="276" w:lineRule="auto"/>
      </w:pPr>
      <w:r>
        <w:rPr>
          <w:rFonts w:ascii="NEU-BZ-S92" w:hAnsi="NEU-BZ-S92"/>
        </w:rPr>
        <w:t>①</w:t>
      </w:r>
      <w:r>
        <w:t>取材</w:t>
      </w:r>
      <w:r>
        <w:rPr>
          <w:rFonts w:ascii="NEU-BZ-S92" w:hAnsi="NEU-BZ-S92"/>
        </w:rPr>
        <w:t>:</w:t>
      </w:r>
      <w:r>
        <w:rPr>
          <w:rFonts w:ascii="NEU-BZ-S92" w:hAnsi="NEU-BZ-S92"/>
          <w:u w:val="single" w:color="000000"/>
        </w:rPr>
        <w:t>　　　　　　　　　　　　　　　　　</w:t>
      </w:r>
      <w:r>
        <w:rPr>
          <w:rFonts w:ascii="NEU-BZ-S92" w:hAnsi="NEU-BZ-S92"/>
        </w:rPr>
        <w:t>; </w:t>
      </w:r>
    </w:p>
    <w:p w:rsidR="003A50A2" w:rsidP="003A50A2">
      <w:pPr>
        <w:spacing w:line="276" w:lineRule="auto"/>
      </w:pPr>
      <w:r>
        <w:rPr>
          <w:rFonts w:ascii="NEU-BZ-S92" w:hAnsi="NEU-BZ-S92"/>
        </w:rPr>
        <w:t>②</w:t>
      </w:r>
      <w:r>
        <w:t>安静状态下</w:t>
      </w:r>
      <w:r>
        <w:rPr>
          <w:rFonts w:ascii="NEU-BZ-S92" w:hAnsi="NEU-BZ-S92"/>
        </w:rPr>
        <w:t>,</w:t>
      </w:r>
      <w:r>
        <w:t>用血</w:t>
      </w:r>
      <w:r>
        <w:t>检设备</w:t>
      </w:r>
      <w:r>
        <w:t>检测其</w:t>
      </w:r>
      <w:r>
        <w:rPr>
          <w:rFonts w:ascii="NEU-BZ-S92" w:hAnsi="NEU-BZ-S92"/>
          <w:u w:val="single" w:color="000000"/>
        </w:rPr>
        <w:t>　　　　　　</w:t>
      </w:r>
      <w:r>
        <w:rPr>
          <w:rFonts w:ascii="NEU-BZ-S92" w:hAnsi="NEU-BZ-S92"/>
        </w:rPr>
        <w:t>,</w:t>
      </w:r>
      <w:r>
        <w:t>记作</w:t>
      </w:r>
      <w:r>
        <w:rPr>
          <w:rFonts w:ascii="NEU-BZ-S92" w:hAnsi="NEU-BZ-S92"/>
        </w:rPr>
        <w:t>X</w:t>
      </w:r>
      <w:r>
        <w:rPr>
          <w:rFonts w:ascii="NEU-BZ-S92" w:hAnsi="NEU-BZ-S92"/>
          <w:vertAlign w:val="subscript"/>
        </w:rPr>
        <w:t>1</w:t>
      </w:r>
      <w:r>
        <w:rPr>
          <w:rFonts w:ascii="NEU-BZ-S92" w:hAnsi="NEU-BZ-S92"/>
        </w:rPr>
        <w:t>; </w:t>
      </w:r>
    </w:p>
    <w:p w:rsidR="003A50A2" w:rsidP="003A50A2">
      <w:pPr>
        <w:spacing w:line="276" w:lineRule="auto"/>
      </w:pPr>
      <w:r>
        <w:rPr>
          <w:rFonts w:ascii="NEU-BZ-S92" w:hAnsi="NEU-BZ-S92"/>
        </w:rPr>
        <w:t>③</w:t>
      </w:r>
      <w:r>
        <w:t>静脉注射赖氨酸和精氨酸混合溶液</w:t>
      </w:r>
      <w:r>
        <w:rPr>
          <w:rFonts w:ascii="NEU-BZ-S92" w:hAnsi="NEU-BZ-S92"/>
        </w:rPr>
        <w:t>,15</w:t>
      </w:r>
      <w:r>
        <w:t xml:space="preserve"> </w:t>
      </w:r>
      <w:r>
        <w:rPr>
          <w:rFonts w:ascii="NEU-BZ-S92" w:hAnsi="NEU-BZ-S92"/>
        </w:rPr>
        <w:t>min</w:t>
      </w:r>
      <w:r>
        <w:t>后检测相关指标</w:t>
      </w:r>
      <w:r>
        <w:rPr>
          <w:rFonts w:ascii="NEU-BZ-S92" w:hAnsi="NEU-BZ-S92"/>
        </w:rPr>
        <w:t>,</w:t>
      </w:r>
      <w:r>
        <w:t>记作</w:t>
      </w:r>
      <w:r>
        <w:rPr>
          <w:rFonts w:ascii="NEU-BZ-S92" w:hAnsi="NEU-BZ-S92"/>
        </w:rPr>
        <w:t>X</w:t>
      </w:r>
      <w:r>
        <w:rPr>
          <w:rFonts w:ascii="NEU-BZ-S92" w:hAnsi="NEU-BZ-S92"/>
          <w:vertAlign w:val="subscript"/>
        </w:rPr>
        <w:t>2</w:t>
      </w:r>
      <w:r>
        <w:rPr>
          <w:rFonts w:ascii="NEU-BZ-S92" w:hAnsi="NEU-BZ-S92"/>
        </w:rPr>
        <w:t>;</w:t>
      </w:r>
    </w:p>
    <w:p w:rsidR="003A50A2" w:rsidP="003A50A2">
      <w:pPr>
        <w:spacing w:line="276" w:lineRule="auto"/>
      </w:pPr>
      <w:r>
        <w:rPr>
          <w:rFonts w:ascii="NEU-BZ-S92" w:hAnsi="NEU-BZ-S92"/>
        </w:rPr>
        <w:t>④</w:t>
      </w:r>
      <w:r>
        <w:t>适宜时间</w:t>
      </w:r>
      <w:r>
        <w:rPr>
          <w:rFonts w:ascii="NEU-BZ-S92" w:hAnsi="NEU-BZ-S92"/>
        </w:rPr>
        <w:t>(</w:t>
      </w:r>
      <w:r>
        <w:t>大于</w:t>
      </w:r>
      <w:r>
        <w:rPr>
          <w:rFonts w:ascii="NEU-BZ-S92" w:hAnsi="NEU-BZ-S92"/>
        </w:rPr>
        <w:t>24</w:t>
      </w:r>
      <w:r>
        <w:t xml:space="preserve"> </w:t>
      </w:r>
      <w:r>
        <w:rPr>
          <w:rFonts w:ascii="NEU-BZ-S92" w:hAnsi="NEU-BZ-S92"/>
        </w:rPr>
        <w:t>h)</w:t>
      </w:r>
      <w:r>
        <w:t>后</w:t>
      </w:r>
      <w:r>
        <w:rPr>
          <w:rFonts w:ascii="NEU-BZ-S92" w:hAnsi="NEU-BZ-S92"/>
        </w:rPr>
        <w:t>,</w:t>
      </w:r>
      <w:r>
        <w:t>静脉注射</w:t>
      </w:r>
      <w:r>
        <w:rPr>
          <w:rFonts w:ascii="NEU-BZ-S92" w:hAnsi="NEU-BZ-S92"/>
          <w:u w:val="single" w:color="000000"/>
        </w:rPr>
        <w:t>　　　　　　　</w:t>
      </w:r>
      <w:r>
        <w:rPr>
          <w:rFonts w:ascii="NEU-BZ-S92" w:hAnsi="NEU-BZ-S92"/>
        </w:rPr>
        <w:t>,15</w:t>
      </w:r>
      <w:r>
        <w:t xml:space="preserve"> </w:t>
      </w:r>
      <w:r>
        <w:rPr>
          <w:rFonts w:ascii="NEU-BZ-S92" w:hAnsi="NEU-BZ-S92"/>
        </w:rPr>
        <w:t>min</w:t>
      </w:r>
      <w:r>
        <w:t>后检测相关指标</w:t>
      </w:r>
      <w:r>
        <w:rPr>
          <w:rFonts w:ascii="NEU-BZ-S92" w:hAnsi="NEU-BZ-S92"/>
        </w:rPr>
        <w:t>,</w:t>
      </w:r>
      <w:r>
        <w:t>记作</w:t>
      </w:r>
      <w:r>
        <w:rPr>
          <w:rFonts w:ascii="NEU-BZ-S92" w:hAnsi="NEU-BZ-S92"/>
        </w:rPr>
        <w:t>X</w:t>
      </w:r>
      <w:r>
        <w:rPr>
          <w:rFonts w:ascii="NEU-BZ-S92" w:hAnsi="NEU-BZ-S92"/>
          <w:vertAlign w:val="subscript"/>
        </w:rPr>
        <w:t>3</w:t>
      </w:r>
      <w:r>
        <w:rPr>
          <w:rFonts w:ascii="NEU-BZ-S92" w:hAnsi="NEU-BZ-S92"/>
        </w:rPr>
        <w:t>; </w:t>
      </w:r>
    </w:p>
    <w:p w:rsidR="003A50A2" w:rsidP="003A50A2">
      <w:pPr>
        <w:spacing w:line="276" w:lineRule="auto"/>
      </w:pPr>
      <w:r>
        <w:rPr>
          <w:rFonts w:ascii="NEU-BZ-S92" w:hAnsi="NEU-BZ-S92"/>
        </w:rPr>
        <w:t>⑤</w:t>
      </w:r>
      <w:r>
        <w:t>适宜时间</w:t>
      </w:r>
      <w:r>
        <w:rPr>
          <w:rFonts w:ascii="NEU-BZ-S92" w:hAnsi="NEU-BZ-S92"/>
        </w:rPr>
        <w:t>(</w:t>
      </w:r>
      <w:r>
        <w:t>大于</w:t>
      </w:r>
      <w:r>
        <w:rPr>
          <w:rFonts w:ascii="NEU-BZ-S92" w:hAnsi="NEU-BZ-S92"/>
        </w:rPr>
        <w:t>24</w:t>
      </w:r>
      <w:r>
        <w:t xml:space="preserve"> </w:t>
      </w:r>
      <w:r>
        <w:rPr>
          <w:rFonts w:ascii="NEU-BZ-S92" w:hAnsi="NEU-BZ-S92"/>
        </w:rPr>
        <w:t>h)</w:t>
      </w:r>
      <w:r>
        <w:t>后</w:t>
      </w:r>
      <w:r>
        <w:rPr>
          <w:rFonts w:ascii="NEU-BZ-S92" w:hAnsi="NEU-BZ-S92"/>
        </w:rPr>
        <w:t>,</w:t>
      </w:r>
      <w:r>
        <w:t>静脉注射</w:t>
      </w:r>
      <w:r>
        <w:rPr>
          <w:rFonts w:ascii="NEU-BZ-S92" w:hAnsi="NEU-BZ-S92"/>
          <w:u w:val="single" w:color="000000"/>
        </w:rPr>
        <w:t>　　　　　　　　　　　　　　　　　　　　　　　　　　　</w:t>
      </w:r>
      <w:r>
        <w:rPr>
          <w:rFonts w:ascii="NEU-BZ-S92" w:hAnsi="NEU-BZ-S92"/>
        </w:rPr>
        <w:t>,15</w:t>
      </w:r>
      <w:r>
        <w:t xml:space="preserve"> </w:t>
      </w:r>
      <w:r>
        <w:rPr>
          <w:rFonts w:ascii="NEU-BZ-S92" w:hAnsi="NEU-BZ-S92"/>
        </w:rPr>
        <w:t>min</w:t>
      </w:r>
      <w:r>
        <w:t>后检测相关指标</w:t>
      </w:r>
      <w:r>
        <w:rPr>
          <w:rFonts w:ascii="NEU-BZ-S92" w:hAnsi="NEU-BZ-S92"/>
        </w:rPr>
        <w:t>,</w:t>
      </w:r>
      <w:r>
        <w:t>记作</w:t>
      </w:r>
      <w:r>
        <w:rPr>
          <w:rFonts w:ascii="NEU-BZ-S92" w:hAnsi="NEU-BZ-S92"/>
        </w:rPr>
        <w:t>X</w:t>
      </w:r>
      <w:r>
        <w:rPr>
          <w:rFonts w:ascii="NEU-BZ-S92" w:hAnsi="NEU-BZ-S92"/>
          <w:vertAlign w:val="subscript"/>
        </w:rPr>
        <w:t>4</w:t>
      </w:r>
      <w:r>
        <w:rPr>
          <w:rFonts w:ascii="NEU-BZ-S92" w:hAnsi="NEU-BZ-S92"/>
        </w:rPr>
        <w:t>; </w:t>
      </w:r>
    </w:p>
    <w:p w:rsidR="003A50A2" w:rsidP="003A50A2">
      <w:pPr>
        <w:spacing w:line="276" w:lineRule="auto"/>
      </w:pPr>
      <w:r>
        <w:rPr>
          <w:rFonts w:ascii="NEU-BZ-S92" w:hAnsi="NEU-BZ-S92"/>
        </w:rPr>
        <w:t>⑥</w:t>
      </w:r>
      <w:r>
        <w:t>比较、分析上述实验数据</w:t>
      </w:r>
      <w:r>
        <w:rPr>
          <w:rFonts w:ascii="NEU-BZ-S92" w:hAnsi="NEU-BZ-S92"/>
        </w:rPr>
        <w:t>,</w:t>
      </w:r>
      <w:r>
        <w:t>得出结论。</w:t>
      </w:r>
    </w:p>
    <w:p w:rsidR="003A50A2" w:rsidP="003A50A2">
      <w:pPr>
        <w:spacing w:line="276" w:lineRule="auto"/>
      </w:pPr>
      <w:r>
        <w:rPr>
          <w:rFonts w:ascii="NEU-BZ-S92" w:hAnsi="NEU-BZ-S92"/>
        </w:rPr>
        <w:t>(</w:t>
      </w:r>
      <w:r>
        <w:t>按正常饲养条件处理家兔</w:t>
      </w:r>
      <w:r>
        <w:rPr>
          <w:rFonts w:ascii="NEU-BZ-S92" w:hAnsi="NEU-BZ-S92"/>
        </w:rPr>
        <w:t>,</w:t>
      </w:r>
      <w:r>
        <w:t>注射相关试剂的剂量均符合</w:t>
      </w:r>
      <w:r>
        <w:t>“</w:t>
      </w:r>
      <w:r>
        <w:t>等量且适量</w:t>
      </w:r>
      <w:r>
        <w:t>”</w:t>
      </w:r>
      <w:r>
        <w:t>要求</w:t>
      </w:r>
      <w:r>
        <w:rPr>
          <w:rFonts w:ascii="NEU-BZ-S92" w:hAnsi="NEU-BZ-S92"/>
        </w:rPr>
        <w:t>)</w:t>
      </w:r>
    </w:p>
    <w:p w:rsidR="003A50A2" w:rsidP="003A50A2">
      <w:pPr>
        <w:spacing w:line="276" w:lineRule="auto"/>
      </w:pPr>
      <w:r>
        <w:rPr>
          <w:rFonts w:ascii="NEU-BZ-S92" w:hAnsi="NEU-BZ-S92"/>
        </w:rPr>
        <w:t>(2)</w:t>
      </w:r>
      <w:r>
        <w:t>实验结果</w:t>
      </w:r>
      <w:r>
        <w:rPr>
          <w:rFonts w:ascii="NEU-BZ-S92" w:hAnsi="NEU-BZ-S92"/>
        </w:rPr>
        <w:t>:</w:t>
      </w:r>
      <w:r>
        <w:t>已知</w:t>
      </w:r>
      <w:r>
        <w:rPr>
          <w:rFonts w:ascii="NEU-BZ-S92" w:hAnsi="NEU-BZ-S92"/>
        </w:rPr>
        <w:t>X</w:t>
      </w:r>
      <w:r>
        <w:rPr>
          <w:rFonts w:ascii="NEU-BZ-S92" w:hAnsi="NEU-BZ-S92"/>
          <w:vertAlign w:val="subscript"/>
        </w:rPr>
        <w:t>1</w:t>
      </w:r>
      <w:r>
        <w:t>、</w:t>
      </w:r>
      <w:r>
        <w:rPr>
          <w:rFonts w:ascii="NEU-BZ-S92" w:hAnsi="NEU-BZ-S92"/>
        </w:rPr>
        <w:t>X</w:t>
      </w:r>
      <w:r>
        <w:rPr>
          <w:rFonts w:ascii="NEU-BZ-S92" w:hAnsi="NEU-BZ-S92"/>
          <w:vertAlign w:val="subscript"/>
        </w:rPr>
        <w:t>2</w:t>
      </w:r>
      <w:r>
        <w:t>、</w:t>
      </w:r>
      <w:r>
        <w:rPr>
          <w:rFonts w:ascii="NEU-BZ-S92" w:hAnsi="NEU-BZ-S92"/>
        </w:rPr>
        <w:t>X</w:t>
      </w:r>
      <w:r>
        <w:rPr>
          <w:rFonts w:ascii="NEU-BZ-S92" w:hAnsi="NEU-BZ-S92"/>
          <w:vertAlign w:val="subscript"/>
        </w:rPr>
        <w:t>3</w:t>
      </w:r>
      <w:r>
        <w:t>、</w:t>
      </w:r>
      <w:r>
        <w:rPr>
          <w:rFonts w:ascii="NEU-BZ-S92" w:hAnsi="NEU-BZ-S92"/>
        </w:rPr>
        <w:t>X</w:t>
      </w:r>
      <w:r>
        <w:rPr>
          <w:rFonts w:ascii="NEU-BZ-S92" w:hAnsi="NEU-BZ-S92"/>
          <w:vertAlign w:val="subscript"/>
        </w:rPr>
        <w:t>4</w:t>
      </w:r>
      <w:r>
        <w:t>中最大的是</w:t>
      </w:r>
      <w:r>
        <w:rPr>
          <w:rFonts w:ascii="NEU-BZ-S92" w:hAnsi="NEU-BZ-S92"/>
        </w:rPr>
        <w:t>X</w:t>
      </w:r>
      <w:r>
        <w:rPr>
          <w:rFonts w:ascii="NEU-BZ-S92" w:hAnsi="NEU-BZ-S92"/>
          <w:vertAlign w:val="subscript"/>
        </w:rPr>
        <w:t>4</w:t>
      </w:r>
      <w:r>
        <w:rPr>
          <w:rFonts w:ascii="NEU-BZ-S92" w:hAnsi="NEU-BZ-S92"/>
        </w:rPr>
        <w:t>,</w:t>
      </w:r>
      <w:r>
        <w:t>请用柱形图的形式表示它们之间的大致关系</w:t>
      </w:r>
      <w:r>
        <w:rPr>
          <w:rFonts w:ascii="NEU-BZ-S92" w:hAnsi="NEU-BZ-S92"/>
        </w:rPr>
        <w:t>:</w:t>
      </w:r>
    </w:p>
    <w:p w:rsidR="003A50A2" w:rsidP="003A50A2">
      <w:pPr>
        <w:spacing w:line="276" w:lineRule="auto"/>
      </w:pPr>
      <w:r>
        <w:rPr>
          <w:rFonts w:ascii="NEU-BZ-S92" w:hAnsi="NEU-BZ-S92"/>
        </w:rPr>
        <w:t>(3)</w:t>
      </w:r>
      <w:r>
        <w:t>实验结论与分析</w:t>
      </w:r>
      <w:r>
        <w:rPr>
          <w:rFonts w:ascii="NEU-BZ-S92" w:hAnsi="NEU-BZ-S92"/>
        </w:rPr>
        <w:t>:</w:t>
      </w:r>
    </w:p>
    <w:p w:rsidR="003A50A2" w:rsidP="003A50A2">
      <w:pPr>
        <w:spacing w:line="276" w:lineRule="auto"/>
      </w:pPr>
      <w:r>
        <w:rPr>
          <w:rFonts w:ascii="NEU-BZ-S92" w:hAnsi="NEU-BZ-S92"/>
        </w:rPr>
        <w:t>①</w:t>
      </w:r>
      <w:r>
        <w:t>人的食物中往往同时含有氨基酸和糖类</w:t>
      </w:r>
      <w:r>
        <w:rPr>
          <w:rFonts w:ascii="NEU-BZ-S92" w:hAnsi="NEU-BZ-S92"/>
        </w:rPr>
        <w:t>,</w:t>
      </w:r>
      <w:r>
        <w:t>因此</w:t>
      </w:r>
      <w:r>
        <w:rPr>
          <w:rFonts w:ascii="NEU-BZ-S92" w:hAnsi="NEU-BZ-S92"/>
        </w:rPr>
        <w:t>,</w:t>
      </w:r>
      <w:r>
        <w:t>氨基酸的上述作用</w:t>
      </w:r>
      <w:r>
        <w:rPr>
          <w:rFonts w:ascii="NEU-BZ-S92" w:hAnsi="NEU-BZ-S92"/>
        </w:rPr>
        <w:t>,</w:t>
      </w:r>
      <w:r>
        <w:t>可使得</w:t>
      </w:r>
      <w:r>
        <w:rPr>
          <w:rFonts w:ascii="NEU-BZ-S92" w:hAnsi="NEU-BZ-S92"/>
          <w:u w:val="single" w:color="000000"/>
        </w:rPr>
        <w:t>　　　　　　　　　　　　　　　</w:t>
      </w:r>
      <w:r>
        <w:t>。</w:t>
      </w:r>
      <w:r>
        <w:t> </w:t>
      </w:r>
    </w:p>
    <w:p w:rsidR="003A50A2" w:rsidP="003A50A2">
      <w:pPr>
        <w:spacing w:line="276" w:lineRule="auto"/>
      </w:pPr>
      <w:r>
        <w:rPr>
          <w:rFonts w:ascii="NEU-BZ-S92" w:hAnsi="NEU-BZ-S92"/>
        </w:rPr>
        <w:t>②</w:t>
      </w:r>
      <w:r>
        <w:t>胰岛素又可</w:t>
      </w:r>
      <w:r>
        <w:rPr>
          <w:rFonts w:ascii="NEU-BZ-S92" w:hAnsi="NEU-BZ-S92"/>
          <w:u w:val="single" w:color="000000"/>
        </w:rPr>
        <w:t>　　</w:t>
      </w:r>
      <w:r>
        <w:rPr>
          <w:rFonts w:ascii="NEU-BZ-S92" w:hAnsi="NEU-BZ-S92"/>
          <w:u w:val="single" w:color="000000"/>
        </w:rPr>
        <w:t>　　</w:t>
      </w:r>
      <w:r>
        <w:rPr>
          <w:rFonts w:ascii="NEU-BZ-S92" w:hAnsi="NEU-BZ-S92"/>
        </w:rPr>
        <w:t>(</w:t>
      </w:r>
      <w:r>
        <w:t>填</w:t>
      </w:r>
      <w:r>
        <w:t>“</w:t>
      </w:r>
      <w:r>
        <w:t>促进</w:t>
      </w:r>
      <w:r>
        <w:t>”</w:t>
      </w:r>
      <w:r>
        <w:t>或</w:t>
      </w:r>
      <w:r>
        <w:t>“</w:t>
      </w:r>
      <w:r>
        <w:t>抑制</w:t>
      </w:r>
      <w:r>
        <w:t>”</w:t>
      </w:r>
      <w:r>
        <w:rPr>
          <w:rFonts w:ascii="NEU-BZ-S92" w:hAnsi="NEU-BZ-S92"/>
        </w:rPr>
        <w:t>)</w:t>
      </w:r>
      <w:r>
        <w:t>肌肉等组织细胞对氨基酸的摄取并合成蛋白质。</w:t>
      </w:r>
      <w:r>
        <w:t> </w:t>
      </w:r>
    </w:p>
    <w:p w:rsidR="003A50A2" w:rsidP="003A50A2">
      <w:pPr>
        <w:spacing w:line="276" w:lineRule="auto"/>
      </w:pPr>
      <w:r>
        <w:rPr>
          <w:rFonts w:ascii="NEU-BZ-S92" w:hAnsi="NEU-BZ-S92"/>
        </w:rPr>
        <w:t>③</w:t>
      </w:r>
      <w:r>
        <w:t>当机体的血糖浓度低于一定值时</w:t>
      </w:r>
      <w:r>
        <w:rPr>
          <w:rFonts w:ascii="NEU-BZ-S92" w:hAnsi="NEU-BZ-S92"/>
        </w:rPr>
        <w:t>,</w:t>
      </w:r>
      <w:r>
        <w:t>胰岛</w:t>
      </w:r>
      <w:r>
        <w:rPr>
          <w:rFonts w:ascii="NEU-BZ-S92" w:hAnsi="NEU-BZ-S92"/>
        </w:rPr>
        <w:t>α</w:t>
      </w:r>
      <w:r>
        <w:t>细胞的激素分泌量</w:t>
      </w:r>
      <w:r>
        <w:rPr>
          <w:rFonts w:ascii="NEU-BZ-S92" w:hAnsi="NEU-BZ-S92"/>
          <w:u w:val="single" w:color="000000"/>
        </w:rPr>
        <w:t>　　</w:t>
      </w:r>
      <w:r>
        <w:rPr>
          <w:rFonts w:ascii="NEU-BZ-S92" w:hAnsi="NEU-BZ-S92"/>
          <w:u w:val="single" w:color="000000"/>
        </w:rPr>
        <w:t>　　</w:t>
      </w:r>
      <w:r>
        <w:t>。</w:t>
      </w:r>
      <w:r>
        <w:t> </w:t>
      </w:r>
    </w:p>
    <w:p w:rsidR="003A50A2" w:rsidP="003A50A2">
      <w:pPr>
        <w:spacing w:line="276" w:lineRule="auto"/>
      </w:pPr>
      <w:r>
        <w:rPr>
          <w:rFonts w:eastAsia="方正黑体_GBK"/>
        </w:rPr>
        <w:t>答案</w:t>
      </w:r>
      <w:r>
        <w:rPr>
          <w:rFonts w:ascii="NEU-BZ-S92" w:hAnsi="NEU-BZ-S92"/>
        </w:rPr>
        <w:t>　</w:t>
      </w:r>
      <w:r>
        <w:rPr>
          <w:rFonts w:ascii="NEU-BZ-S92" w:hAnsi="NEU-BZ-S92"/>
        </w:rPr>
        <w:t>(1)①</w:t>
      </w:r>
      <w:r>
        <w:t>取健康的、发育成熟的家兔若干或</w:t>
      </w:r>
      <w:r>
        <w:rPr>
          <w:rFonts w:ascii="NEU-BZ-S92" w:hAnsi="NEU-BZ-S92"/>
        </w:rPr>
        <w:t>1</w:t>
      </w:r>
      <w:r>
        <w:t>只</w:t>
      </w:r>
      <w:r>
        <w:rPr>
          <w:rFonts w:ascii="NEU-BZ-S92" w:hAnsi="NEU-BZ-S92"/>
        </w:rPr>
        <w:t>　</w:t>
      </w:r>
      <w:r>
        <w:rPr>
          <w:rFonts w:ascii="NEU-BZ-S92" w:hAnsi="NEU-BZ-S92"/>
        </w:rPr>
        <w:t>②</w:t>
      </w:r>
      <w:r>
        <w:t>胰岛素含量</w:t>
      </w:r>
      <w:r>
        <w:rPr>
          <w:rFonts w:ascii="NEU-BZ-S92" w:hAnsi="NEU-BZ-S92"/>
        </w:rPr>
        <w:t>　</w:t>
      </w:r>
      <w:r>
        <w:rPr>
          <w:rFonts w:ascii="NEU-BZ-S92" w:hAnsi="NEU-BZ-S92"/>
        </w:rPr>
        <w:t>④</w:t>
      </w:r>
      <w:r>
        <w:t>葡萄糖溶液</w:t>
      </w:r>
      <w:r>
        <w:rPr>
          <w:rFonts w:ascii="NEU-BZ-S92" w:hAnsi="NEU-BZ-S92"/>
        </w:rPr>
        <w:t>　</w:t>
      </w:r>
      <w:r>
        <w:rPr>
          <w:rFonts w:ascii="NEU-BZ-S92" w:hAnsi="NEU-BZ-S92"/>
        </w:rPr>
        <w:t>⑤</w:t>
      </w:r>
      <w:r>
        <w:t>葡萄糖溶液及赖氨酸和精氨酸混合溶液</w:t>
      </w:r>
    </w:p>
    <w:p w:rsidR="003A50A2" w:rsidP="003A50A2">
      <w:pPr>
        <w:spacing w:line="276" w:lineRule="auto"/>
      </w:pPr>
      <w:r>
        <w:rPr>
          <w:rFonts w:ascii="NEU-BZ-S92" w:hAnsi="NEU-BZ-S92"/>
        </w:rPr>
        <w:t>(2)(</w:t>
      </w:r>
      <w:r>
        <w:t>共</w:t>
      </w:r>
      <w:r>
        <w:rPr>
          <w:rFonts w:ascii="NEU-BZ-S92" w:hAnsi="NEU-BZ-S92"/>
        </w:rPr>
        <w:t>3</w:t>
      </w:r>
      <w:r>
        <w:t>分</w:t>
      </w:r>
      <w:r>
        <w:rPr>
          <w:rFonts w:ascii="NEU-BZ-S92" w:hAnsi="NEU-BZ-S92"/>
        </w:rPr>
        <w:t>,</w:t>
      </w:r>
      <w:r>
        <w:t>坐标</w:t>
      </w:r>
      <w:r>
        <w:rPr>
          <w:rFonts w:ascii="NEU-BZ-S92" w:hAnsi="NEU-BZ-S92"/>
        </w:rPr>
        <w:t>1</w:t>
      </w:r>
      <w:r>
        <w:t>分</w:t>
      </w:r>
      <w:r>
        <w:rPr>
          <w:rFonts w:ascii="NEU-BZ-S92" w:hAnsi="NEU-BZ-S92"/>
        </w:rPr>
        <w:t>,X</w:t>
      </w:r>
      <w:r>
        <w:rPr>
          <w:rFonts w:ascii="NEU-BZ-S92" w:hAnsi="NEU-BZ-S92"/>
          <w:vertAlign w:val="subscript"/>
        </w:rPr>
        <w:t>2</w:t>
      </w:r>
      <w:r>
        <w:t>、</w:t>
      </w:r>
      <w:r>
        <w:rPr>
          <w:rFonts w:ascii="NEU-BZ-S92" w:hAnsi="NEU-BZ-S92"/>
        </w:rPr>
        <w:t>X</w:t>
      </w:r>
      <w:r>
        <w:rPr>
          <w:rFonts w:ascii="NEU-BZ-S92" w:hAnsi="NEU-BZ-S92"/>
          <w:vertAlign w:val="subscript"/>
        </w:rPr>
        <w:t>3</w:t>
      </w:r>
      <w:r>
        <w:t>介于</w:t>
      </w:r>
      <w:r>
        <w:rPr>
          <w:rFonts w:ascii="NEU-BZ-S92" w:hAnsi="NEU-BZ-S92"/>
        </w:rPr>
        <w:t>X</w:t>
      </w:r>
      <w:r>
        <w:rPr>
          <w:rFonts w:ascii="NEU-BZ-S92" w:hAnsi="NEU-BZ-S92"/>
          <w:vertAlign w:val="subscript"/>
        </w:rPr>
        <w:t>1</w:t>
      </w:r>
      <w:r>
        <w:t>、</w:t>
      </w:r>
      <w:r>
        <w:rPr>
          <w:rFonts w:ascii="NEU-BZ-S92" w:hAnsi="NEU-BZ-S92"/>
        </w:rPr>
        <w:t>X</w:t>
      </w:r>
      <w:r>
        <w:rPr>
          <w:rFonts w:ascii="NEU-BZ-S92" w:hAnsi="NEU-BZ-S92"/>
          <w:vertAlign w:val="subscript"/>
        </w:rPr>
        <w:t>4</w:t>
      </w:r>
      <w:r>
        <w:t>之间</w:t>
      </w:r>
      <w:r>
        <w:rPr>
          <w:rFonts w:ascii="NEU-BZ-S92" w:hAnsi="NEU-BZ-S92"/>
        </w:rPr>
        <w:t>1</w:t>
      </w:r>
      <w:r>
        <w:t>分</w:t>
      </w:r>
      <w:r>
        <w:rPr>
          <w:rFonts w:ascii="NEU-BZ-S92" w:hAnsi="NEU-BZ-S92"/>
        </w:rPr>
        <w:t>,X</w:t>
      </w:r>
      <w:r>
        <w:rPr>
          <w:rFonts w:ascii="NEU-BZ-S92" w:hAnsi="NEU-BZ-S92"/>
          <w:vertAlign w:val="subscript"/>
        </w:rPr>
        <w:t>3</w:t>
      </w:r>
      <w:r>
        <w:t>高于</w:t>
      </w:r>
      <w:r>
        <w:rPr>
          <w:rFonts w:ascii="NEU-BZ-S92" w:hAnsi="NEU-BZ-S92"/>
        </w:rPr>
        <w:t>X</w:t>
      </w:r>
      <w:r>
        <w:rPr>
          <w:rFonts w:ascii="NEU-BZ-S92" w:hAnsi="NEU-BZ-S92"/>
          <w:vertAlign w:val="subscript"/>
        </w:rPr>
        <w:t>2</w:t>
      </w:r>
      <w:r>
        <w:rPr>
          <w:rFonts w:ascii="NEU-BZ-S92" w:hAnsi="NEU-BZ-S92"/>
        </w:rPr>
        <w:t>1</w:t>
      </w:r>
      <w:r>
        <w:t>分</w:t>
      </w:r>
      <w:r>
        <w:rPr>
          <w:rFonts w:ascii="NEU-BZ-S92" w:hAnsi="NEU-BZ-S92"/>
        </w:rPr>
        <w:t>)</w:t>
      </w:r>
    </w:p>
    <w:p w:rsidR="003A50A2" w:rsidP="003A50A2">
      <w:pPr>
        <w:spacing w:line="276" w:lineRule="auto"/>
        <w:jc w:val="center"/>
      </w:pPr>
      <w:r>
        <w:rPr>
          <w:noProof/>
        </w:rPr>
        <w:drawing>
          <wp:inline distT="0" distB="0" distL="0" distR="0">
            <wp:extent cx="2387160" cy="1359360"/>
            <wp:effectExtent l="0" t="0" r="0" b="0"/>
            <wp:docPr id="492" name="20azj5sw83.jpg" descr="id:21475087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2.jpeg"/>
                    <pic:cNvPicPr/>
                  </pic:nvPicPr>
                  <pic:blipFill>
                    <a:blip xmlns:r="http://schemas.openxmlformats.org/officeDocument/2006/relationships" r:embed="rId28" cstate="print"/>
                    <a:stretch>
                      <a:fillRect/>
                    </a:stretch>
                  </pic:blipFill>
                  <pic:spPr>
                    <a:xfrm>
                      <a:off x="0" y="0"/>
                      <a:ext cx="2387160" cy="1359360"/>
                    </a:xfrm>
                    <a:prstGeom prst="rect">
                      <a:avLst/>
                    </a:prstGeom>
                  </pic:spPr>
                </pic:pic>
              </a:graphicData>
            </a:graphic>
          </wp:inline>
        </w:drawing>
      </w:r>
    </w:p>
    <w:p w:rsidR="003A50A2" w:rsidP="003A50A2">
      <w:pPr>
        <w:spacing w:line="276" w:lineRule="auto"/>
      </w:pPr>
      <w:r>
        <w:rPr>
          <w:rFonts w:ascii="NEU-BZ-S92" w:hAnsi="NEU-BZ-S92"/>
        </w:rPr>
        <w:t>(3)①</w:t>
      </w:r>
      <w:r>
        <w:t>机体进食后迅速、足量分泌胰岛素</w:t>
      </w:r>
      <w:r>
        <w:rPr>
          <w:rFonts w:ascii="NEU-BZ-S92" w:hAnsi="NEU-BZ-S92"/>
        </w:rPr>
        <w:t>　</w:t>
      </w:r>
      <w:r>
        <w:rPr>
          <w:rFonts w:ascii="NEU-BZ-S92" w:hAnsi="NEU-BZ-S92"/>
        </w:rPr>
        <w:t>②</w:t>
      </w:r>
      <w:r>
        <w:t>促进</w:t>
      </w:r>
      <w:r>
        <w:rPr>
          <w:rFonts w:ascii="NEU-BZ-S92" w:hAnsi="NEU-BZ-S92"/>
        </w:rPr>
        <w:t>　</w:t>
      </w:r>
      <w:r>
        <w:rPr>
          <w:rFonts w:ascii="NEU-BZ-S92" w:hAnsi="NEU-BZ-S92"/>
        </w:rPr>
        <w:t>③</w:t>
      </w:r>
      <w:r>
        <w:t>增加</w:t>
      </w:r>
    </w:p>
    <w:p w:rsidR="003A50A2" w:rsidP="003A50A2">
      <w:pPr>
        <w:spacing w:line="276" w:lineRule="auto"/>
      </w:pPr>
      <w:r>
        <w:rPr>
          <w:rFonts w:ascii="NEU-BZ-S92" w:hAnsi="NEU-BZ-S92"/>
        </w:rPr>
        <w:t>2.</w:t>
      </w:r>
      <w:r>
        <w:rPr>
          <w:rFonts w:eastAsia="方正黑体_GBK"/>
        </w:rPr>
        <w:t>【加试题】</w:t>
      </w:r>
      <w:r>
        <w:rPr>
          <w:rFonts w:ascii="NEU-BZ-S92" w:hAnsi="NEU-BZ-S92"/>
        </w:rPr>
        <w:t>(2019</w:t>
      </w:r>
      <w:r>
        <w:rPr>
          <w:rFonts w:eastAsia="方正黑体_GBK"/>
        </w:rPr>
        <w:t>届浙江名校协作体高三联考</w:t>
      </w:r>
      <w:r>
        <w:rPr>
          <w:rFonts w:ascii="NEU-BZ-S92" w:hAnsi="NEU-BZ-S92"/>
        </w:rPr>
        <w:t>,33)(10</w:t>
      </w:r>
      <w:r>
        <w:t>分</w:t>
      </w:r>
      <w:r>
        <w:rPr>
          <w:rFonts w:ascii="NEU-BZ-S92" w:hAnsi="NEU-BZ-S92"/>
        </w:rPr>
        <w:t>)</w:t>
      </w:r>
      <w:r>
        <w:t>现代药理学研究证实</w:t>
      </w:r>
      <w:r>
        <w:rPr>
          <w:rFonts w:ascii="NEU-BZ-S92" w:hAnsi="NEU-BZ-S92"/>
        </w:rPr>
        <w:t>,</w:t>
      </w:r>
      <w:r>
        <w:t>人参皂苷对癌细胞的生长有抑制作用</w:t>
      </w:r>
      <w:r>
        <w:rPr>
          <w:rFonts w:ascii="NEU-BZ-S92" w:hAnsi="NEU-BZ-S92"/>
        </w:rPr>
        <w:t>,</w:t>
      </w:r>
      <w:r>
        <w:t>能诱导肿瘤细胞凋亡</w:t>
      </w:r>
      <w:r>
        <w:rPr>
          <w:rFonts w:ascii="NEU-BZ-S92" w:hAnsi="NEU-BZ-S92"/>
        </w:rPr>
        <w:t>,</w:t>
      </w:r>
      <w:r>
        <w:t>某研究人员为了验证人参皂苷</w:t>
      </w:r>
      <w:r>
        <w:rPr>
          <w:rFonts w:ascii="NEU-BZ-S92" w:hAnsi="NEU-BZ-S92"/>
        </w:rPr>
        <w:t>-Rh2(GS-Rh2)</w:t>
      </w:r>
      <w:r>
        <w:t>能抑制人肝癌</w:t>
      </w:r>
      <w:r>
        <w:rPr>
          <w:rFonts w:ascii="NEU-BZ-S92" w:hAnsi="NEU-BZ-S92"/>
        </w:rPr>
        <w:t>Bel-7404</w:t>
      </w:r>
      <w:r>
        <w:t>细胞增殖并诱导其凋亡</w:t>
      </w:r>
      <w:r>
        <w:rPr>
          <w:rFonts w:ascii="NEU-BZ-S92" w:hAnsi="NEU-BZ-S92"/>
        </w:rPr>
        <w:t>,</w:t>
      </w:r>
      <w:r>
        <w:t>从而为开发出一种抗肿瘤新药提供进一步的实验依据。请根据以下所给材料及用具提出实验思路。</w:t>
      </w:r>
    </w:p>
    <w:p w:rsidR="003A50A2" w:rsidP="003A50A2">
      <w:pPr>
        <w:spacing w:line="276" w:lineRule="auto"/>
      </w:pPr>
      <w:r>
        <w:t>材料用具</w:t>
      </w:r>
      <w:r>
        <w:rPr>
          <w:rFonts w:ascii="NEU-BZ-S92" w:hAnsi="NEU-BZ-S92"/>
        </w:rPr>
        <w:t>:</w:t>
      </w:r>
    </w:p>
    <w:p w:rsidR="003A50A2" w:rsidP="003A50A2">
      <w:pPr>
        <w:spacing w:line="276" w:lineRule="auto"/>
      </w:pPr>
      <w:r>
        <w:t>人肝癌</w:t>
      </w:r>
      <w:r>
        <w:rPr>
          <w:rFonts w:ascii="NEU-BZ-S92" w:hAnsi="NEU-BZ-S92"/>
        </w:rPr>
        <w:t>Bel-7404</w:t>
      </w:r>
      <w:r>
        <w:t>细胞悬液</w:t>
      </w:r>
      <w:r>
        <w:rPr>
          <w:rFonts w:ascii="NEU-BZ-S92" w:hAnsi="NEU-BZ-S92"/>
        </w:rPr>
        <w:t>,10%</w:t>
      </w:r>
      <w:r>
        <w:t>小牛血清的培养液</w:t>
      </w:r>
      <w:r>
        <w:rPr>
          <w:rFonts w:ascii="NEU-BZ-S92" w:hAnsi="NEU-BZ-S92"/>
        </w:rPr>
        <w:t>(</w:t>
      </w:r>
      <w:r>
        <w:t>含</w:t>
      </w:r>
      <w:r>
        <w:rPr>
          <w:rFonts w:ascii="NEU-BZ-S92" w:hAnsi="NEU-BZ-S92"/>
        </w:rPr>
        <w:t>100</w:t>
      </w:r>
      <w:r>
        <w:t xml:space="preserve"> </w:t>
      </w:r>
      <w:r>
        <w:rPr>
          <w:rFonts w:ascii="NEU-BZ-S92" w:hAnsi="NEU-BZ-S92"/>
        </w:rPr>
        <w:t>IU/ml</w:t>
      </w:r>
      <w:r>
        <w:t>青霉素和</w:t>
      </w:r>
      <w:r>
        <w:rPr>
          <w:rFonts w:ascii="NEU-BZ-S92" w:hAnsi="NEU-BZ-S92"/>
        </w:rPr>
        <w:t>0.1</w:t>
      </w:r>
      <w:r>
        <w:t xml:space="preserve"> </w:t>
      </w:r>
      <w:r>
        <w:rPr>
          <w:rFonts w:ascii="NEU-BZ-S92" w:hAnsi="NEU-BZ-S92"/>
        </w:rPr>
        <w:t>mg/ml</w:t>
      </w:r>
      <w:r>
        <w:t>链霉素</w:t>
      </w:r>
      <w:r>
        <w:rPr>
          <w:rFonts w:ascii="NEU-BZ-S92" w:hAnsi="NEU-BZ-S92"/>
        </w:rPr>
        <w:t>),</w:t>
      </w:r>
      <w:r>
        <w:t>人参皂苷</w:t>
      </w:r>
      <w:r>
        <w:rPr>
          <w:rFonts w:ascii="NEU-BZ-S92" w:hAnsi="NEU-BZ-S92"/>
        </w:rPr>
        <w:t>-Rh2(GS-Rh2),</w:t>
      </w:r>
      <w:r>
        <w:t>以</w:t>
      </w:r>
      <w:r>
        <w:rPr>
          <w:rFonts w:ascii="NEU-BZ-S92" w:hAnsi="NEU-BZ-S92"/>
        </w:rPr>
        <w:t>10%</w:t>
      </w:r>
      <w:r>
        <w:t>小牛血清的培养液配置</w:t>
      </w:r>
      <w:r>
        <w:rPr>
          <w:rFonts w:ascii="NEU-BZ-S92" w:hAnsi="NEU-BZ-S92"/>
        </w:rPr>
        <w:t>,</w:t>
      </w:r>
      <w:r>
        <w:t>浓度分别为</w:t>
      </w:r>
      <w:r>
        <w:rPr>
          <w:rFonts w:ascii="NEU-BZ-S92" w:hAnsi="NEU-BZ-S92"/>
        </w:rPr>
        <w:t>6.25</w:t>
      </w:r>
      <w:r>
        <w:t>、</w:t>
      </w:r>
      <w:r>
        <w:rPr>
          <w:rFonts w:ascii="NEU-BZ-S92" w:hAnsi="NEU-BZ-S92"/>
        </w:rPr>
        <w:t>12.5</w:t>
      </w:r>
      <w:r>
        <w:t>、</w:t>
      </w:r>
      <w:r>
        <w:rPr>
          <w:rFonts w:ascii="NEU-BZ-S92" w:hAnsi="NEU-BZ-S92"/>
        </w:rPr>
        <w:t>25.0</w:t>
      </w:r>
      <w:r>
        <w:t>、</w:t>
      </w:r>
      <w:r>
        <w:rPr>
          <w:rFonts w:ascii="NEU-BZ-S92" w:hAnsi="NEU-BZ-S92"/>
        </w:rPr>
        <w:t>50.0</w:t>
      </w:r>
      <w:r>
        <w:t>、</w:t>
      </w:r>
      <w:r>
        <w:rPr>
          <w:rFonts w:ascii="NEU-BZ-S92" w:hAnsi="NEU-BZ-S92"/>
        </w:rPr>
        <w:t>100</w:t>
      </w:r>
      <w:r>
        <w:t xml:space="preserve"> </w:t>
      </w:r>
      <w:r>
        <w:rPr>
          <w:rFonts w:ascii="NEU-BZ-S92" w:hAnsi="NEU-BZ-S92"/>
        </w:rPr>
        <w:t>μg/ml,5%CO</w:t>
      </w:r>
      <w:r>
        <w:rPr>
          <w:rFonts w:ascii="NEU-BZ-S92" w:hAnsi="NEU-BZ-S92"/>
          <w:vertAlign w:val="subscript"/>
        </w:rPr>
        <w:t>2</w:t>
      </w:r>
      <w:r>
        <w:t>恒温培养箱</w:t>
      </w:r>
      <w:r>
        <w:rPr>
          <w:rFonts w:ascii="NEU-BZ-S92" w:hAnsi="NEU-BZ-S92"/>
        </w:rPr>
        <w:t>,</w:t>
      </w:r>
      <w:r>
        <w:t>细胞培养板</w:t>
      </w:r>
      <w:r>
        <w:t>若干</w:t>
      </w:r>
      <w:r>
        <w:rPr>
          <w:rFonts w:ascii="NEU-BZ-S92" w:hAnsi="NEU-BZ-S92"/>
        </w:rPr>
        <w:t>,</w:t>
      </w:r>
      <w:r>
        <w:t>流式细胞仪</w:t>
      </w:r>
      <w:r>
        <w:rPr>
          <w:rFonts w:ascii="NEU-BZ-S92" w:hAnsi="NEU-BZ-S92"/>
        </w:rPr>
        <w:t>(</w:t>
      </w:r>
      <w:r>
        <w:t>检测并计算各组的细胞凋亡率</w:t>
      </w:r>
      <w:r>
        <w:rPr>
          <w:rFonts w:ascii="NEU-BZ-S92" w:hAnsi="NEU-BZ-S92"/>
        </w:rPr>
        <w:t>)</w:t>
      </w:r>
      <w:r>
        <w:t>等</w:t>
      </w:r>
      <w:r>
        <w:rPr>
          <w:rFonts w:ascii="NEU-BZ-S92" w:hAnsi="NEU-BZ-S92"/>
        </w:rPr>
        <w:t>,</w:t>
      </w:r>
      <w:r>
        <w:t>其中检测和计算细胞凋亡</w:t>
      </w:r>
      <w:r>
        <w:t>率具体</w:t>
      </w:r>
      <w:r>
        <w:t>方法不作要求。</w:t>
      </w:r>
    </w:p>
    <w:p w:rsidR="003A50A2" w:rsidP="003A50A2">
      <w:pPr>
        <w:spacing w:line="276" w:lineRule="auto"/>
      </w:pPr>
      <w:r>
        <w:rPr>
          <w:rFonts w:ascii="NEU-BZ-S92" w:hAnsi="NEU-BZ-S92"/>
        </w:rPr>
        <w:t>(1)</w:t>
      </w:r>
      <w:r>
        <w:t>实验思路</w:t>
      </w:r>
      <w:r>
        <w:rPr>
          <w:rFonts w:ascii="NEU-BZ-S92" w:hAnsi="NEU-BZ-S92"/>
        </w:rPr>
        <w:t>:(</w:t>
      </w:r>
      <w:r>
        <w:t>请补充实验过程</w:t>
      </w:r>
      <w:r>
        <w:rPr>
          <w:rFonts w:ascii="NEU-BZ-S92" w:hAnsi="NEU-BZ-S92"/>
        </w:rPr>
        <w:t>):</w:t>
      </w:r>
    </w:p>
    <w:p w:rsidR="003A50A2" w:rsidP="003A50A2">
      <w:pPr>
        <w:spacing w:line="276" w:lineRule="auto"/>
      </w:pPr>
      <w:r>
        <w:rPr>
          <w:rFonts w:ascii="NEU-BZ-S92" w:hAnsi="NEU-BZ-S92"/>
        </w:rPr>
        <w:t>①</w:t>
      </w:r>
      <w:r>
        <w:t>取洁净并符合实验条件的细胞培养板</w:t>
      </w:r>
      <w:r>
        <w:rPr>
          <w:rFonts w:ascii="NEU-BZ-S92" w:hAnsi="NEU-BZ-S92"/>
          <w:u w:val="single" w:color="000000"/>
        </w:rPr>
        <w:t>　　</w:t>
      </w:r>
      <w:r>
        <w:rPr>
          <w:rFonts w:ascii="NEU-BZ-S92" w:hAnsi="NEU-BZ-S92"/>
          <w:u w:val="single" w:color="000000"/>
        </w:rPr>
        <w:t>　</w:t>
      </w:r>
      <w:r>
        <w:t>个</w:t>
      </w:r>
      <w:r>
        <w:rPr>
          <w:rFonts w:ascii="NEU-BZ-S92" w:hAnsi="NEU-BZ-S92"/>
        </w:rPr>
        <w:t>,</w:t>
      </w:r>
      <w:r>
        <w:t>分别加入</w:t>
      </w:r>
      <w:r>
        <w:rPr>
          <w:rFonts w:ascii="NEU-BZ-S92" w:hAnsi="NEU-BZ-S92"/>
          <w:u w:val="single" w:color="000000"/>
        </w:rPr>
        <w:t>　　</w:t>
      </w:r>
      <w:r>
        <w:rPr>
          <w:rFonts w:ascii="NEU-BZ-S92" w:hAnsi="NEU-BZ-S92"/>
          <w:u w:val="single" w:color="000000"/>
        </w:rPr>
        <w:t>　</w:t>
      </w:r>
      <w:r>
        <w:t>人肝癌</w:t>
      </w:r>
      <w:r>
        <w:rPr>
          <w:rFonts w:ascii="NEU-BZ-S92" w:hAnsi="NEU-BZ-S92"/>
        </w:rPr>
        <w:t>Bel-7404</w:t>
      </w:r>
      <w:r>
        <w:t>细胞悬液和</w:t>
      </w:r>
      <w:r>
        <w:rPr>
          <w:rFonts w:ascii="NEU-BZ-S92" w:hAnsi="NEU-BZ-S92"/>
        </w:rPr>
        <w:t>10%</w:t>
      </w:r>
      <w:r>
        <w:t>小牛血清的培养液</w:t>
      </w:r>
      <w:r>
        <w:rPr>
          <w:rFonts w:ascii="NEU-BZ-S92" w:hAnsi="NEU-BZ-S92"/>
        </w:rPr>
        <w:t>,</w:t>
      </w:r>
      <w:r>
        <w:rPr>
          <w:rFonts w:ascii="NEU-BZ-S92" w:hAnsi="NEU-BZ-S92"/>
          <w:u w:val="single" w:color="000000"/>
        </w:rPr>
        <w:t>　　　　　　　　　　</w:t>
      </w:r>
      <w:r>
        <w:t>中培养</w:t>
      </w:r>
      <w:r>
        <w:rPr>
          <w:rFonts w:ascii="NEU-BZ-S92" w:hAnsi="NEU-BZ-S92"/>
        </w:rPr>
        <w:t>6</w:t>
      </w:r>
      <w:r>
        <w:t xml:space="preserve"> </w:t>
      </w:r>
      <w:r>
        <w:rPr>
          <w:rFonts w:ascii="NEU-BZ-S92" w:hAnsi="NEU-BZ-S92"/>
        </w:rPr>
        <w:t>h</w:t>
      </w:r>
      <w:r>
        <w:t>。</w:t>
      </w:r>
      <w:r>
        <w:t> </w:t>
      </w:r>
    </w:p>
    <w:p w:rsidR="003A50A2" w:rsidP="003A50A2">
      <w:pPr>
        <w:spacing w:line="276" w:lineRule="auto"/>
      </w:pPr>
      <w:r>
        <w:rPr>
          <w:rFonts w:ascii="NEU-BZ-S92" w:hAnsi="NEU-BZ-S92"/>
        </w:rPr>
        <w:t>②</w:t>
      </w:r>
      <w:r>
        <w:t>给各实验组细胞培养板分别加入</w:t>
      </w:r>
      <w:r>
        <w:rPr>
          <w:rFonts w:ascii="NEU-BZ-S92" w:hAnsi="NEU-BZ-S92"/>
          <w:u w:val="single" w:color="000000"/>
        </w:rPr>
        <w:t>　　　　　　　　　　　　　　　　　　　　　　</w:t>
      </w:r>
      <w:r w:rsidR="002E4173">
        <w:rPr>
          <w:rFonts w:ascii="NEU-BZ-S92" w:hAnsi="NEU-BZ-S92" w:hint="eastAsia"/>
          <w:u w:val="single" w:color="000000"/>
        </w:rPr>
        <w:t xml:space="preserve">        </w:t>
      </w:r>
      <w:r>
        <w:rPr>
          <w:rFonts w:ascii="NEU-BZ-S92" w:hAnsi="NEU-BZ-S92"/>
        </w:rPr>
        <w:t>:</w:t>
      </w:r>
      <w:r>
        <w:t>对照组加入</w:t>
      </w:r>
      <w:r>
        <w:rPr>
          <w:rFonts w:ascii="NEU-BZ-S92" w:hAnsi="NEU-BZ-S92"/>
          <w:u w:val="single" w:color="000000"/>
        </w:rPr>
        <w:t>　　　　　　　　　　　　　</w:t>
      </w:r>
      <w:r>
        <w:t>。</w:t>
      </w:r>
      <w:r>
        <w:t> </w:t>
      </w:r>
    </w:p>
    <w:p w:rsidR="003A50A2" w:rsidP="003A50A2">
      <w:pPr>
        <w:spacing w:line="276" w:lineRule="auto"/>
      </w:pPr>
      <w:r>
        <w:rPr>
          <w:rFonts w:ascii="NEU-BZ-S92" w:hAnsi="NEU-BZ-S92"/>
        </w:rPr>
        <w:t>③</w:t>
      </w:r>
      <w:r>
        <w:t>各组细胞培养板在适宜</w:t>
      </w:r>
      <w:r>
        <w:t>且相同</w:t>
      </w:r>
      <w:r>
        <w:t>条件下进行培养</w:t>
      </w:r>
      <w:r>
        <w:rPr>
          <w:rFonts w:ascii="NEU-BZ-S92" w:hAnsi="NEU-BZ-S92"/>
        </w:rPr>
        <w:t>,6</w:t>
      </w:r>
      <w:r>
        <w:t xml:space="preserve"> </w:t>
      </w:r>
      <w:r>
        <w:rPr>
          <w:rFonts w:ascii="NEU-BZ-S92" w:hAnsi="NEU-BZ-S92"/>
        </w:rPr>
        <w:t>h</w:t>
      </w:r>
      <w:r>
        <w:t>、</w:t>
      </w:r>
      <w:r>
        <w:rPr>
          <w:rFonts w:ascii="NEU-BZ-S92" w:hAnsi="NEU-BZ-S92"/>
        </w:rPr>
        <w:t>12</w:t>
      </w:r>
      <w:r>
        <w:t xml:space="preserve"> </w:t>
      </w:r>
      <w:r>
        <w:rPr>
          <w:rFonts w:ascii="NEU-BZ-S92" w:hAnsi="NEU-BZ-S92"/>
        </w:rPr>
        <w:t>h</w:t>
      </w:r>
      <w:r>
        <w:t>、</w:t>
      </w:r>
      <w:r>
        <w:rPr>
          <w:rFonts w:ascii="NEU-BZ-S92" w:hAnsi="NEU-BZ-S92"/>
        </w:rPr>
        <w:t>24</w:t>
      </w:r>
      <w:r>
        <w:t xml:space="preserve"> </w:t>
      </w:r>
      <w:r>
        <w:rPr>
          <w:rFonts w:ascii="NEU-BZ-S92" w:hAnsi="NEU-BZ-S92"/>
        </w:rPr>
        <w:t>h</w:t>
      </w:r>
      <w:r>
        <w:t>、</w:t>
      </w:r>
      <w:r>
        <w:rPr>
          <w:rFonts w:ascii="NEU-BZ-S92" w:hAnsi="NEU-BZ-S92"/>
        </w:rPr>
        <w:t>48</w:t>
      </w:r>
      <w:r>
        <w:t xml:space="preserve"> </w:t>
      </w:r>
      <w:r>
        <w:rPr>
          <w:rFonts w:ascii="NEU-BZ-S92" w:hAnsi="NEU-BZ-S92"/>
        </w:rPr>
        <w:t>h</w:t>
      </w:r>
      <w:r>
        <w:t>、</w:t>
      </w:r>
      <w:r>
        <w:rPr>
          <w:rFonts w:ascii="NEU-BZ-S92" w:hAnsi="NEU-BZ-S92"/>
        </w:rPr>
        <w:t>72</w:t>
      </w:r>
      <w:r>
        <w:t xml:space="preserve"> </w:t>
      </w:r>
      <w:r>
        <w:rPr>
          <w:rFonts w:ascii="NEU-BZ-S92" w:hAnsi="NEU-BZ-S92"/>
        </w:rPr>
        <w:t>h</w:t>
      </w:r>
      <w:r>
        <w:t>分别定时检测并计算</w:t>
      </w:r>
      <w:r>
        <w:rPr>
          <w:rFonts w:ascii="NEU-BZ-S92" w:hAnsi="NEU-BZ-S92"/>
          <w:u w:val="single" w:color="000000"/>
        </w:rPr>
        <w:t>　　</w:t>
      </w:r>
      <w:r>
        <w:rPr>
          <w:rFonts w:ascii="NEU-BZ-S92" w:hAnsi="NEU-BZ-S92"/>
          <w:u w:val="single" w:color="000000"/>
        </w:rPr>
        <w:t>　　</w:t>
      </w:r>
      <w:r>
        <w:t>。</w:t>
      </w:r>
      <w:r>
        <w:t> </w:t>
      </w:r>
    </w:p>
    <w:p w:rsidR="003A50A2" w:rsidP="003A50A2">
      <w:pPr>
        <w:spacing w:line="276" w:lineRule="auto"/>
      </w:pPr>
      <w:r>
        <w:rPr>
          <w:rFonts w:ascii="NEU-BZ-S92" w:hAnsi="NEU-BZ-S92"/>
        </w:rPr>
        <w:t>(2)</w:t>
      </w:r>
      <w:r>
        <w:t>结论与分析</w:t>
      </w:r>
      <w:r>
        <w:rPr>
          <w:rFonts w:ascii="NEU-BZ-S92" w:hAnsi="NEU-BZ-S92"/>
        </w:rPr>
        <w:t>:</w:t>
      </w:r>
    </w:p>
    <w:p w:rsidR="003A50A2" w:rsidP="003A50A2">
      <w:pPr>
        <w:spacing w:line="276" w:lineRule="auto"/>
      </w:pPr>
      <w:r>
        <w:rPr>
          <w:rFonts w:ascii="NEU-BZ-S92" w:hAnsi="NEU-BZ-S92"/>
        </w:rPr>
        <w:t>①</w:t>
      </w:r>
      <w:r>
        <w:t>实验证实了</w:t>
      </w:r>
      <w:r>
        <w:rPr>
          <w:rFonts w:ascii="NEU-BZ-S92" w:hAnsi="NEU-BZ-S92"/>
        </w:rPr>
        <w:t>GS-Rh2</w:t>
      </w:r>
      <w:r>
        <w:t>能诱导</w:t>
      </w:r>
      <w:r>
        <w:rPr>
          <w:rFonts w:ascii="NEU-BZ-S92" w:hAnsi="NEU-BZ-S92"/>
        </w:rPr>
        <w:t>Bel-7404</w:t>
      </w:r>
      <w:r>
        <w:t>细胞凋亡</w:t>
      </w:r>
      <w:r>
        <w:rPr>
          <w:rFonts w:ascii="NEU-BZ-S92" w:hAnsi="NEU-BZ-S92"/>
        </w:rPr>
        <w:t>,</w:t>
      </w:r>
      <w:r>
        <w:t>这种作用具有一定的剂量依赖性和时间依赖性。即随着</w:t>
      </w:r>
      <w:r>
        <w:rPr>
          <w:rFonts w:ascii="NEU-BZ-S92" w:hAnsi="NEU-BZ-S92"/>
        </w:rPr>
        <w:t>GS-Rh2</w:t>
      </w:r>
      <w:r>
        <w:t>浓度增加和</w:t>
      </w:r>
      <w:r>
        <w:rPr>
          <w:rFonts w:ascii="NEU-BZ-S92" w:hAnsi="NEU-BZ-S92"/>
          <w:u w:val="single" w:color="000000"/>
        </w:rPr>
        <w:t>　　　　　　　　</w:t>
      </w:r>
      <w:r>
        <w:rPr>
          <w:rFonts w:ascii="NEU-BZ-S92" w:hAnsi="NEU-BZ-S92"/>
        </w:rPr>
        <w:t>,Bel-7404</w:t>
      </w:r>
      <w:r>
        <w:t>细胞的</w:t>
      </w:r>
      <w:r>
        <w:rPr>
          <w:rFonts w:ascii="NEU-BZ-S92" w:hAnsi="NEU-BZ-S92"/>
          <w:u w:val="single" w:color="000000"/>
        </w:rPr>
        <w:t>　　　　</w:t>
      </w:r>
      <w:r>
        <w:t>逐渐增加。</w:t>
      </w:r>
      <w:r>
        <w:t> </w:t>
      </w:r>
    </w:p>
    <w:p w:rsidR="003A50A2" w:rsidP="003A50A2">
      <w:pPr>
        <w:spacing w:line="276" w:lineRule="auto"/>
      </w:pPr>
      <w:r>
        <w:rPr>
          <w:rFonts w:ascii="NEU-BZ-S92" w:hAnsi="NEU-BZ-S92"/>
        </w:rPr>
        <w:t>②</w:t>
      </w:r>
      <w:r>
        <w:t>实验结果还表明</w:t>
      </w:r>
      <w:r>
        <w:rPr>
          <w:rFonts w:ascii="NEU-BZ-S92" w:hAnsi="NEU-BZ-S92"/>
        </w:rPr>
        <w:t>,GS-Rh2</w:t>
      </w:r>
      <w:r>
        <w:t>对</w:t>
      </w:r>
      <w:r>
        <w:rPr>
          <w:rFonts w:ascii="NEU-BZ-S92" w:hAnsi="NEU-BZ-S92"/>
        </w:rPr>
        <w:t>Bel-7404</w:t>
      </w:r>
      <w:r>
        <w:t>细胞生长具有抑制作用</w:t>
      </w:r>
      <w:r>
        <w:rPr>
          <w:rFonts w:ascii="NEU-BZ-S92" w:hAnsi="NEU-BZ-S92"/>
        </w:rPr>
        <w:t>:</w:t>
      </w:r>
      <w:r>
        <w:t>在</w:t>
      </w:r>
      <w:r>
        <w:t>药处理</w:t>
      </w:r>
      <w:r>
        <w:t>后</w:t>
      </w:r>
      <w:r>
        <w:rPr>
          <w:rFonts w:ascii="NEU-BZ-S92" w:hAnsi="NEU-BZ-S92"/>
        </w:rPr>
        <w:t>48</w:t>
      </w:r>
      <w:r>
        <w:t xml:space="preserve"> </w:t>
      </w:r>
      <w:r>
        <w:rPr>
          <w:rFonts w:ascii="NEU-BZ-S92" w:hAnsi="NEU-BZ-S92"/>
        </w:rPr>
        <w:t>h,</w:t>
      </w:r>
      <w:r>
        <w:t>采用</w:t>
      </w:r>
      <w:r>
        <w:rPr>
          <w:rFonts w:ascii="NEU-BZ-S92" w:hAnsi="NEU-BZ-S92"/>
        </w:rPr>
        <w:t>MTT</w:t>
      </w:r>
      <w:r>
        <w:t>法</w:t>
      </w:r>
      <w:r>
        <w:rPr>
          <w:rFonts w:ascii="NEU-BZ-S92" w:hAnsi="NEU-BZ-S92"/>
        </w:rPr>
        <w:t>(</w:t>
      </w:r>
      <w:r>
        <w:t>是一种检测细胞存活和生长的方法</w:t>
      </w:r>
      <w:r>
        <w:rPr>
          <w:rFonts w:ascii="NEU-BZ-S92" w:hAnsi="NEU-BZ-S92"/>
        </w:rPr>
        <w:t>)</w:t>
      </w:r>
      <w:r>
        <w:t>在上述系列浓度</w:t>
      </w:r>
      <w:r>
        <w:rPr>
          <w:rFonts w:ascii="NEU-BZ-S92" w:hAnsi="NEU-BZ-S92"/>
        </w:rPr>
        <w:t>(</w:t>
      </w:r>
      <w:r>
        <w:t>由低到高</w:t>
      </w:r>
      <w:r>
        <w:rPr>
          <w:rFonts w:ascii="NEU-BZ-S92" w:hAnsi="NEU-BZ-S92"/>
        </w:rPr>
        <w:t>)GS-Rh2</w:t>
      </w:r>
      <w:r>
        <w:t>下测得抑制率分别为</w:t>
      </w:r>
      <w:r>
        <w:rPr>
          <w:rFonts w:ascii="NEU-BZ-S92" w:hAnsi="NEU-BZ-S92"/>
        </w:rPr>
        <w:t>23.7%</w:t>
      </w:r>
      <w:r>
        <w:t>、</w:t>
      </w:r>
      <w:r>
        <w:rPr>
          <w:rFonts w:ascii="NEU-BZ-S92" w:hAnsi="NEU-BZ-S92"/>
        </w:rPr>
        <w:t>37.3%</w:t>
      </w:r>
      <w:r>
        <w:t>、</w:t>
      </w:r>
      <w:r>
        <w:rPr>
          <w:rFonts w:ascii="NEU-BZ-S92" w:hAnsi="NEU-BZ-S92"/>
        </w:rPr>
        <w:t>54.2%</w:t>
      </w:r>
      <w:r>
        <w:t>、</w:t>
      </w:r>
      <w:r>
        <w:rPr>
          <w:rFonts w:ascii="NEU-BZ-S92" w:hAnsi="NEU-BZ-S92"/>
        </w:rPr>
        <w:t>79.7%</w:t>
      </w:r>
      <w:r>
        <w:t>和</w:t>
      </w:r>
      <w:r>
        <w:rPr>
          <w:rFonts w:ascii="NEU-BZ-S92" w:hAnsi="NEU-BZ-S92"/>
        </w:rPr>
        <w:t>93.2%,</w:t>
      </w:r>
      <w:r>
        <w:t>请根据不同浓度下的抑制率绘制曲线</w:t>
      </w:r>
      <w:r>
        <w:rPr>
          <w:rFonts w:ascii="NEU-BZ-S92" w:hAnsi="NEU-BZ-S92"/>
        </w:rPr>
        <w:t>,</w:t>
      </w:r>
      <w:r>
        <w:t>其中横坐标数据间距设置不作要求</w:t>
      </w:r>
      <w:r>
        <w:rPr>
          <w:rFonts w:ascii="NEU-BZ-S92" w:hAnsi="NEU-BZ-S92"/>
        </w:rPr>
        <w:t>(2</w:t>
      </w:r>
      <w:r>
        <w:t>分</w:t>
      </w:r>
      <w:r>
        <w:rPr>
          <w:rFonts w:ascii="NEU-BZ-S92" w:hAnsi="NEU-BZ-S92"/>
        </w:rPr>
        <w:t>)</w:t>
      </w:r>
      <w:r>
        <w:t>。</w:t>
      </w:r>
    </w:p>
    <w:p w:rsidR="003A50A2" w:rsidP="003A50A2">
      <w:pPr>
        <w:spacing w:line="276" w:lineRule="auto"/>
      </w:pPr>
      <w:r>
        <w:rPr>
          <w:rFonts w:eastAsia="方正黑体_GBK"/>
        </w:rPr>
        <w:t>答案</w:t>
      </w:r>
      <w:r>
        <w:rPr>
          <w:rFonts w:ascii="NEU-BZ-S92" w:hAnsi="NEU-BZ-S92"/>
        </w:rPr>
        <w:t>　</w:t>
      </w:r>
      <w:r>
        <w:rPr>
          <w:rFonts w:ascii="NEU-BZ-S92" w:hAnsi="NEU-BZ-S92"/>
        </w:rPr>
        <w:t>(1)①6</w:t>
      </w:r>
      <w:r>
        <w:rPr>
          <w:rFonts w:ascii="NEU-BZ-S92" w:hAnsi="NEU-BZ-S92"/>
        </w:rPr>
        <w:t>　</w:t>
      </w:r>
      <w:r>
        <w:t>等量</w:t>
      </w:r>
      <w:r>
        <w:rPr>
          <w:rFonts w:ascii="NEU-BZ-S92" w:hAnsi="NEU-BZ-S92"/>
        </w:rPr>
        <w:t>　</w:t>
      </w:r>
      <w:r>
        <w:rPr>
          <w:rFonts w:ascii="NEU-BZ-S92" w:hAnsi="NEU-BZ-S92"/>
        </w:rPr>
        <w:t>5%</w:t>
      </w:r>
      <w:r>
        <w:t xml:space="preserve"> </w:t>
      </w:r>
      <w:r>
        <w:rPr>
          <w:rFonts w:ascii="NEU-BZ-S92" w:hAnsi="NEU-BZ-S92"/>
        </w:rPr>
        <w:t>CO</w:t>
      </w:r>
      <w:r>
        <w:rPr>
          <w:rFonts w:ascii="NEU-BZ-S92" w:hAnsi="NEU-BZ-S92"/>
          <w:vertAlign w:val="subscript"/>
        </w:rPr>
        <w:t>2</w:t>
      </w:r>
      <w:r>
        <w:t>恒温培养箱</w:t>
      </w:r>
    </w:p>
    <w:p w:rsidR="003A50A2" w:rsidP="003A50A2">
      <w:pPr>
        <w:spacing w:line="276" w:lineRule="auto"/>
      </w:pPr>
      <w:r>
        <w:rPr>
          <w:rFonts w:ascii="NEU-BZ-S92" w:hAnsi="NEU-BZ-S92"/>
        </w:rPr>
        <w:t>②</w:t>
      </w:r>
      <w:r>
        <w:t>适量等量的</w:t>
      </w:r>
      <w:r>
        <w:rPr>
          <w:rFonts w:ascii="NEU-BZ-S92" w:hAnsi="NEU-BZ-S92"/>
        </w:rPr>
        <w:t>6.25</w:t>
      </w:r>
      <w:r>
        <w:t>、</w:t>
      </w:r>
      <w:r>
        <w:rPr>
          <w:rFonts w:ascii="NEU-BZ-S92" w:hAnsi="NEU-BZ-S92"/>
        </w:rPr>
        <w:t>12.5</w:t>
      </w:r>
      <w:r>
        <w:t>、</w:t>
      </w:r>
      <w:r>
        <w:rPr>
          <w:rFonts w:ascii="NEU-BZ-S92" w:hAnsi="NEU-BZ-S92"/>
        </w:rPr>
        <w:t>25</w:t>
      </w:r>
      <w:r>
        <w:t>、</w:t>
      </w:r>
      <w:r>
        <w:rPr>
          <w:rFonts w:ascii="NEU-BZ-S92" w:hAnsi="NEU-BZ-S92"/>
        </w:rPr>
        <w:t>50</w:t>
      </w:r>
      <w:r>
        <w:t>、</w:t>
      </w:r>
      <w:r>
        <w:rPr>
          <w:rFonts w:ascii="NEU-BZ-S92" w:hAnsi="NEU-BZ-S92"/>
        </w:rPr>
        <w:t>100</w:t>
      </w:r>
      <w:r>
        <w:t xml:space="preserve"> </w:t>
      </w:r>
      <w:r>
        <w:rPr>
          <w:rFonts w:ascii="NEU-BZ-S92" w:hAnsi="NEU-BZ-S92"/>
        </w:rPr>
        <w:t>μg/ml</w:t>
      </w:r>
      <w:r>
        <w:t>的</w:t>
      </w:r>
      <w:r>
        <w:rPr>
          <w:rFonts w:ascii="NEU-BZ-S92" w:hAnsi="NEU-BZ-S92"/>
        </w:rPr>
        <w:t>GS-Rh2</w:t>
      </w:r>
      <w:r>
        <w:rPr>
          <w:rFonts w:ascii="NEU-BZ-S92" w:hAnsi="NEU-BZ-S92"/>
        </w:rPr>
        <w:t>　</w:t>
      </w:r>
      <w:r>
        <w:t>等量的</w:t>
      </w:r>
      <w:r>
        <w:rPr>
          <w:rFonts w:ascii="NEU-BZ-S92" w:hAnsi="NEU-BZ-S92"/>
        </w:rPr>
        <w:t>10%</w:t>
      </w:r>
      <w:r>
        <w:t>小牛血清的培养液</w:t>
      </w:r>
    </w:p>
    <w:p w:rsidR="003A50A2" w:rsidP="003A50A2">
      <w:pPr>
        <w:spacing w:line="276" w:lineRule="auto"/>
      </w:pPr>
      <w:r>
        <w:rPr>
          <w:rFonts w:ascii="NEU-BZ-S92" w:hAnsi="NEU-BZ-S92"/>
        </w:rPr>
        <w:t>③</w:t>
      </w:r>
      <w:r>
        <w:t>各组细胞凋亡率</w:t>
      </w:r>
    </w:p>
    <w:p w:rsidR="003A50A2" w:rsidP="003A50A2">
      <w:pPr>
        <w:spacing w:line="276" w:lineRule="auto"/>
      </w:pPr>
      <w:r>
        <w:rPr>
          <w:rFonts w:ascii="NEU-BZ-S92" w:hAnsi="NEU-BZ-S92"/>
        </w:rPr>
        <w:t>(2)①</w:t>
      </w:r>
      <w:r>
        <w:t>作用时间延长</w:t>
      </w:r>
      <w:r>
        <w:rPr>
          <w:rFonts w:ascii="NEU-BZ-S92" w:hAnsi="NEU-BZ-S92"/>
        </w:rPr>
        <w:t>　</w:t>
      </w:r>
      <w:r>
        <w:t>凋亡率</w:t>
      </w:r>
    </w:p>
    <w:p w:rsidR="003A50A2" w:rsidP="003A50A2">
      <w:pPr>
        <w:spacing w:line="276" w:lineRule="auto"/>
      </w:pPr>
      <w:r>
        <w:rPr>
          <w:rFonts w:ascii="NEU-BZ-S92" w:hAnsi="NEU-BZ-S92"/>
        </w:rPr>
        <w:t>②</w:t>
      </w:r>
      <w:r>
        <w:t>共</w:t>
      </w:r>
      <w:r>
        <w:rPr>
          <w:rFonts w:ascii="NEU-BZ-S92" w:hAnsi="NEU-BZ-S92"/>
        </w:rPr>
        <w:t>2</w:t>
      </w:r>
      <w:r>
        <w:t>分</w:t>
      </w:r>
      <w:r>
        <w:rPr>
          <w:rFonts w:ascii="NEU-BZ-S92" w:hAnsi="NEU-BZ-S92"/>
        </w:rPr>
        <w:t>,</w:t>
      </w:r>
      <w:r>
        <w:t>坐标系正确</w:t>
      </w:r>
      <w:r>
        <w:rPr>
          <w:rFonts w:ascii="NEU-BZ-S92" w:hAnsi="NEU-BZ-S92"/>
        </w:rPr>
        <w:t>1</w:t>
      </w:r>
      <w:r>
        <w:t>分</w:t>
      </w:r>
      <w:r>
        <w:rPr>
          <w:rFonts w:ascii="NEU-BZ-S92" w:hAnsi="NEU-BZ-S92"/>
        </w:rPr>
        <w:t>,</w:t>
      </w:r>
      <w:r>
        <w:t>曲线正确</w:t>
      </w:r>
      <w:r>
        <w:rPr>
          <w:rFonts w:ascii="NEU-BZ-S92" w:hAnsi="NEU-BZ-S92"/>
        </w:rPr>
        <w:t>1</w:t>
      </w:r>
      <w:r>
        <w:t>分</w:t>
      </w:r>
    </w:p>
    <w:p w:rsidR="003A50A2" w:rsidP="003A50A2">
      <w:pPr>
        <w:spacing w:line="276" w:lineRule="auto"/>
        <w:jc w:val="center"/>
      </w:pPr>
      <w:r>
        <w:rPr>
          <w:noProof/>
        </w:rPr>
        <w:drawing>
          <wp:inline distT="0" distB="0" distL="0" distR="0">
            <wp:extent cx="2466000" cy="1432080"/>
            <wp:effectExtent l="0" t="0" r="0" b="0"/>
            <wp:docPr id="493" name="20azj5sw84.jpg" descr="id:21475087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3.jpeg"/>
                    <pic:cNvPicPr/>
                  </pic:nvPicPr>
                  <pic:blipFill>
                    <a:blip xmlns:r="http://schemas.openxmlformats.org/officeDocument/2006/relationships" r:embed="rId29" cstate="print"/>
                    <a:stretch>
                      <a:fillRect/>
                    </a:stretch>
                  </pic:blipFill>
                  <pic:spPr>
                    <a:xfrm>
                      <a:off x="0" y="0"/>
                      <a:ext cx="2466000" cy="1432080"/>
                    </a:xfrm>
                    <a:prstGeom prst="rect">
                      <a:avLst/>
                    </a:prstGeom>
                  </pic:spPr>
                </pic:pic>
              </a:graphicData>
            </a:graphic>
          </wp:inline>
        </w:drawing>
      </w:r>
    </w:p>
    <w:p w:rsidR="003A50A2" w:rsidP="003A50A2">
      <w:pPr>
        <w:spacing w:line="276" w:lineRule="auto"/>
      </w:pPr>
      <w:r>
        <w:rPr>
          <w:rFonts w:ascii="NEU-BZ-S92" w:hAnsi="NEU-BZ-S92"/>
        </w:rPr>
        <w:t>3.</w:t>
      </w:r>
      <w:r>
        <w:rPr>
          <w:rFonts w:eastAsia="方正黑体_GBK"/>
        </w:rPr>
        <w:t>【加试题】</w:t>
      </w:r>
      <w:r>
        <w:rPr>
          <w:rFonts w:ascii="NEU-BZ-S92" w:hAnsi="NEU-BZ-S92"/>
        </w:rPr>
        <w:t>(2019</w:t>
      </w:r>
      <w:r>
        <w:rPr>
          <w:rFonts w:eastAsia="方正黑体_GBK"/>
        </w:rPr>
        <w:t>届浙江绍兴</w:t>
      </w:r>
      <w:r>
        <w:rPr>
          <w:rFonts w:ascii="NEU-BZ-S92" w:hAnsi="NEU-BZ-S92"/>
        </w:rPr>
        <w:t>9</w:t>
      </w:r>
      <w:r>
        <w:rPr>
          <w:rFonts w:eastAsia="方正黑体_GBK"/>
        </w:rPr>
        <w:t>月联考</w:t>
      </w:r>
      <w:r>
        <w:rPr>
          <w:rFonts w:ascii="NEU-BZ-S92" w:hAnsi="NEU-BZ-S92"/>
        </w:rPr>
        <w:t>,33)(10</w:t>
      </w:r>
      <w:r>
        <w:t>分</w:t>
      </w:r>
      <w:r>
        <w:rPr>
          <w:rFonts w:ascii="NEU-BZ-S92" w:hAnsi="NEU-BZ-S92"/>
        </w:rPr>
        <w:t>)</w:t>
      </w:r>
      <w:r>
        <w:t>某兴趣</w:t>
      </w:r>
      <w:r>
        <w:t>小组为验证某批次狂犬病疫苗不合格与有效成分含量不足有关</w:t>
      </w:r>
      <w:r>
        <w:rPr>
          <w:rFonts w:ascii="NEU-BZ-S92" w:hAnsi="NEU-BZ-S92"/>
        </w:rPr>
        <w:t>,</w:t>
      </w:r>
      <w:r>
        <w:t>利用合格疫苗和荧光标记的狂犬病</w:t>
      </w:r>
      <w:r>
        <w:t>毒进行</w:t>
      </w:r>
      <w:r>
        <w:t>相关实验。完善实验思路</w:t>
      </w:r>
      <w:r>
        <w:rPr>
          <w:rFonts w:ascii="NEU-BZ-S92" w:hAnsi="NEU-BZ-S92"/>
        </w:rPr>
        <w:t>,</w:t>
      </w:r>
      <w:r>
        <w:t>预测实验结果并进行分析与讨论。</w:t>
      </w:r>
      <w:r>
        <w:rPr>
          <w:rFonts w:ascii="NEU-BZ-S92" w:hAnsi="NEU-BZ-S92"/>
        </w:rPr>
        <w:t>(</w:t>
      </w:r>
      <w:r>
        <w:t>要求与说明</w:t>
      </w:r>
      <w:r>
        <w:rPr>
          <w:rFonts w:ascii="NEU-BZ-S92" w:hAnsi="NEU-BZ-S92"/>
        </w:rPr>
        <w:t>:</w:t>
      </w:r>
      <w:r>
        <w:t>抗体含量测定的方法、实验所需的仪器试剂及持续时间等不作要求</w:t>
      </w:r>
      <w:r>
        <w:rPr>
          <w:rFonts w:ascii="NEU-BZ-S92" w:hAnsi="NEU-BZ-S92"/>
        </w:rPr>
        <w:t>)</w:t>
      </w:r>
    </w:p>
    <w:p w:rsidR="003A50A2" w:rsidP="003A50A2">
      <w:pPr>
        <w:spacing w:line="276" w:lineRule="auto"/>
      </w:pPr>
      <w:r>
        <w:t>请回答</w:t>
      </w:r>
      <w:r>
        <w:rPr>
          <w:rFonts w:ascii="NEU-BZ-S92" w:hAnsi="NEU-BZ-S92"/>
        </w:rPr>
        <w:t>:</w:t>
      </w:r>
    </w:p>
    <w:p w:rsidR="003A50A2" w:rsidP="003A50A2">
      <w:pPr>
        <w:spacing w:line="276" w:lineRule="auto"/>
      </w:pPr>
      <w:r>
        <w:rPr>
          <w:rFonts w:ascii="NEU-BZ-S92" w:hAnsi="NEU-BZ-S92"/>
        </w:rPr>
        <w:t>(1)</w:t>
      </w:r>
      <w:r>
        <w:t>实验思路</w:t>
      </w:r>
      <w:r>
        <w:rPr>
          <w:rFonts w:ascii="NEU-BZ-S92" w:hAnsi="NEU-BZ-S92"/>
        </w:rPr>
        <w:t>:</w:t>
      </w:r>
    </w:p>
    <w:p w:rsidR="003A50A2" w:rsidP="003A50A2">
      <w:pPr>
        <w:spacing w:line="276" w:lineRule="auto"/>
      </w:pPr>
      <w:r>
        <w:rPr>
          <w:rFonts w:ascii="NEU-BZ-S92" w:hAnsi="NEU-BZ-S92"/>
        </w:rPr>
        <w:t>①</w:t>
      </w:r>
      <w:r>
        <w:t>将若干只发育状况相似的健康成年小鼠随机分成数量相等的甲、乙、丙三组。</w:t>
      </w:r>
    </w:p>
    <w:p w:rsidR="003A50A2" w:rsidP="003A50A2">
      <w:pPr>
        <w:spacing w:line="276" w:lineRule="auto"/>
      </w:pPr>
      <w:r>
        <w:rPr>
          <w:rFonts w:ascii="NEU-BZ-S92" w:hAnsi="NEU-BZ-S92"/>
        </w:rPr>
        <w:t>②</w:t>
      </w:r>
      <w:r>
        <w:t>注射处理</w:t>
      </w:r>
      <w:r>
        <w:rPr>
          <w:rFonts w:ascii="NEU-BZ-S92" w:hAnsi="NEU-BZ-S92"/>
        </w:rPr>
        <w:t>:</w:t>
      </w:r>
      <w:r>
        <w:rPr>
          <w:rFonts w:ascii="NEU-BZ-S92" w:hAnsi="NEU-BZ-S92"/>
          <w:u w:val="single" w:color="000000"/>
        </w:rPr>
        <w:t>　　　　　　　　　　　　　　　　　　　　　　　　　　</w:t>
      </w:r>
      <w:r>
        <w:t>。</w:t>
      </w:r>
      <w:r>
        <w:t> </w:t>
      </w:r>
    </w:p>
    <w:p w:rsidR="003A50A2" w:rsidP="003A50A2">
      <w:pPr>
        <w:spacing w:line="276" w:lineRule="auto"/>
      </w:pPr>
      <w:r>
        <w:rPr>
          <w:rFonts w:ascii="NEU-BZ-S92" w:hAnsi="NEU-BZ-S92"/>
        </w:rPr>
        <w:t>③</w:t>
      </w:r>
      <w:r>
        <w:t>在适宜条件下饲养</w:t>
      </w:r>
      <w:r>
        <w:rPr>
          <w:rFonts w:ascii="NEU-BZ-S92" w:hAnsi="NEU-BZ-S92"/>
        </w:rPr>
        <w:t>,</w:t>
      </w:r>
      <w:r>
        <w:t>一段时间后抽取各小组小鼠等量的血液</w:t>
      </w:r>
      <w:r>
        <w:rPr>
          <w:rFonts w:ascii="NEU-BZ-S92" w:hAnsi="NEU-BZ-S92"/>
        </w:rPr>
        <w:t>,</w:t>
      </w:r>
      <w:r>
        <w:t>用</w:t>
      </w:r>
      <w:r>
        <w:rPr>
          <w:rFonts w:ascii="NEU-BZ-S92" w:hAnsi="NEU-BZ-S92"/>
          <w:u w:val="single" w:color="000000"/>
        </w:rPr>
        <w:t>　　　　　　　　　　　　　　</w:t>
      </w:r>
      <w:r>
        <w:t>检测抗体的含量</w:t>
      </w:r>
      <w:r>
        <w:rPr>
          <w:rFonts w:ascii="NEU-BZ-S92" w:hAnsi="NEU-BZ-S92"/>
        </w:rPr>
        <w:t>,</w:t>
      </w:r>
      <w:r>
        <w:t>并观察小鼠的健康状况。</w:t>
      </w:r>
      <w:r>
        <w:t> </w:t>
      </w:r>
    </w:p>
    <w:p w:rsidR="003A50A2" w:rsidP="003A50A2">
      <w:pPr>
        <w:spacing w:line="276" w:lineRule="auto"/>
      </w:pPr>
      <w:r>
        <w:rPr>
          <w:rFonts w:ascii="NEU-BZ-S92" w:hAnsi="NEU-BZ-S92"/>
        </w:rPr>
        <w:t>④</w:t>
      </w:r>
      <w:r>
        <w:rPr>
          <w:rFonts w:ascii="NEU-BZ-S92" w:hAnsi="NEU-BZ-S92"/>
          <w:u w:val="single" w:color="000000"/>
        </w:rPr>
        <w:t>　　　　　　　　　　　　　　　</w:t>
      </w:r>
      <w:r>
        <w:t>。</w:t>
      </w:r>
      <w:r>
        <w:t> </w:t>
      </w:r>
    </w:p>
    <w:p w:rsidR="003A50A2" w:rsidP="003A50A2">
      <w:pPr>
        <w:spacing w:line="276" w:lineRule="auto"/>
      </w:pPr>
      <w:r>
        <w:rPr>
          <w:rFonts w:ascii="NEU-BZ-S92" w:hAnsi="NEU-BZ-S92"/>
        </w:rPr>
        <w:t>⑤</w:t>
      </w:r>
      <w:r>
        <w:t>对测得的数据进行统计分析。</w:t>
      </w:r>
    </w:p>
    <w:p w:rsidR="003A50A2" w:rsidP="003A50A2">
      <w:pPr>
        <w:spacing w:line="276" w:lineRule="auto"/>
      </w:pPr>
      <w:r>
        <w:rPr>
          <w:rFonts w:ascii="NEU-BZ-S92" w:hAnsi="NEU-BZ-S92"/>
        </w:rPr>
        <w:t>(2)</w:t>
      </w:r>
      <w:r>
        <w:t>预期实验结果</w:t>
      </w:r>
      <w:r>
        <w:rPr>
          <w:rFonts w:ascii="NEU-BZ-S92" w:hAnsi="NEU-BZ-S92"/>
        </w:rPr>
        <w:t>(</w:t>
      </w:r>
      <w:r>
        <w:t>以坐标曲线图形式表示实验结果</w:t>
      </w:r>
      <w:r>
        <w:rPr>
          <w:rFonts w:ascii="NEU-BZ-S92" w:hAnsi="NEU-BZ-S92"/>
        </w:rPr>
        <w:t>,</w:t>
      </w:r>
      <w:r>
        <w:t>将各组注射处理的情况标注在曲线图旁</w:t>
      </w:r>
      <w:r>
        <w:rPr>
          <w:rFonts w:ascii="NEU-BZ-S92" w:hAnsi="NEU-BZ-S92"/>
        </w:rPr>
        <w:t>)</w:t>
      </w:r>
      <w:r>
        <w:t>。</w:t>
      </w:r>
    </w:p>
    <w:p w:rsidR="003A50A2" w:rsidP="003A50A2">
      <w:pPr>
        <w:spacing w:line="276" w:lineRule="auto"/>
      </w:pPr>
      <w:r>
        <w:rPr>
          <w:rFonts w:ascii="NEU-BZ-S92" w:hAnsi="NEU-BZ-S92"/>
        </w:rPr>
        <w:t>(3)</w:t>
      </w:r>
      <w:r>
        <w:t>分析与讨论</w:t>
      </w:r>
      <w:r>
        <w:rPr>
          <w:rFonts w:ascii="NEU-BZ-S92" w:hAnsi="NEU-BZ-S92"/>
        </w:rPr>
        <w:t>:</w:t>
      </w:r>
    </w:p>
    <w:p w:rsidR="003A50A2" w:rsidP="003A50A2">
      <w:pPr>
        <w:spacing w:line="276" w:lineRule="auto"/>
      </w:pPr>
      <w:r>
        <w:rPr>
          <w:rFonts w:ascii="NEU-BZ-S92" w:hAnsi="NEU-BZ-S92"/>
        </w:rPr>
        <w:t>①</w:t>
      </w:r>
      <w:r>
        <w:t>当严重咬伤时往往要注射狂犬病抗血清和狂犬病疫苗</w:t>
      </w:r>
      <w:r>
        <w:rPr>
          <w:rFonts w:ascii="NEU-BZ-S92" w:hAnsi="NEU-BZ-S92"/>
        </w:rPr>
        <w:t>,</w:t>
      </w:r>
      <w:r>
        <w:t>狂犬病抗血清的主要免疫目标是</w:t>
      </w:r>
      <w:r>
        <w:rPr>
          <w:rFonts w:ascii="NEU-BZ-S92" w:hAnsi="NEU-BZ-S92"/>
          <w:u w:val="single" w:color="000000"/>
        </w:rPr>
        <w:t>　　　　　　　　　　　　</w:t>
      </w:r>
      <w:r>
        <w:rPr>
          <w:rFonts w:ascii="NEU-BZ-S92" w:hAnsi="NEU-BZ-S92"/>
        </w:rPr>
        <w:t>;</w:t>
      </w:r>
      <w:r>
        <w:t>注射狂犬病疫苗属于</w:t>
      </w:r>
      <w:r>
        <w:rPr>
          <w:rFonts w:ascii="NEU-BZ-S92" w:hAnsi="NEU-BZ-S92"/>
          <w:u w:val="single" w:color="000000"/>
        </w:rPr>
        <w:t>　　　　　</w:t>
      </w:r>
      <w:r>
        <w:rPr>
          <w:rFonts w:ascii="NEU-BZ-S92" w:hAnsi="NEU-BZ-S92"/>
        </w:rPr>
        <w:t>(</w:t>
      </w:r>
      <w:r>
        <w:t>主动免疫、被动免疫</w:t>
      </w:r>
      <w:r>
        <w:rPr>
          <w:rFonts w:ascii="NEU-BZ-S92" w:hAnsi="NEU-BZ-S92"/>
        </w:rPr>
        <w:t>)</w:t>
      </w:r>
      <w:r>
        <w:t>。</w:t>
      </w:r>
      <w:r>
        <w:t> </w:t>
      </w:r>
    </w:p>
    <w:p w:rsidR="003A50A2" w:rsidP="003A50A2">
      <w:pPr>
        <w:spacing w:line="276" w:lineRule="auto"/>
      </w:pPr>
      <w:r>
        <w:rPr>
          <w:rFonts w:ascii="NEU-BZ-S92" w:hAnsi="NEU-BZ-S92"/>
        </w:rPr>
        <w:t>②</w:t>
      </w:r>
      <w:r>
        <w:t>注射疫苗的实验小鼠有时会出现狂犬病病症</w:t>
      </w:r>
      <w:r>
        <w:rPr>
          <w:rFonts w:ascii="NEU-BZ-S92" w:hAnsi="NEU-BZ-S92"/>
        </w:rPr>
        <w:t>,</w:t>
      </w:r>
      <w:r>
        <w:t>可能原因是</w:t>
      </w:r>
      <w:r>
        <w:rPr>
          <w:rFonts w:ascii="NEU-BZ-S92" w:hAnsi="NEU-BZ-S92"/>
          <w:u w:val="single" w:color="000000"/>
        </w:rPr>
        <w:t>　　　　　　　　　　　　　　</w:t>
      </w:r>
      <w:r>
        <w:t>。</w:t>
      </w:r>
      <w:r>
        <w:t> </w:t>
      </w:r>
    </w:p>
    <w:p w:rsidR="003A50A2" w:rsidP="003A50A2">
      <w:pPr>
        <w:spacing w:line="276" w:lineRule="auto"/>
      </w:pPr>
      <w:r>
        <w:rPr>
          <w:rFonts w:eastAsia="方正黑体_GBK"/>
        </w:rPr>
        <w:t>答案</w:t>
      </w:r>
      <w:r>
        <w:rPr>
          <w:rFonts w:ascii="NEU-BZ-S92" w:hAnsi="NEU-BZ-S92"/>
        </w:rPr>
        <w:t>　</w:t>
      </w:r>
      <w:r>
        <w:rPr>
          <w:rFonts w:ascii="NEU-BZ-S92" w:hAnsi="NEU-BZ-S92"/>
        </w:rPr>
        <w:t>(1)②</w:t>
      </w:r>
      <w:r>
        <w:t>甲组注射适量的该疫苗</w:t>
      </w:r>
      <w:r>
        <w:rPr>
          <w:rFonts w:ascii="NEU-BZ-S92" w:hAnsi="NEU-BZ-S92"/>
        </w:rPr>
        <w:t>,</w:t>
      </w:r>
      <w:r>
        <w:t>乙组注射等量的合格疫苗</w:t>
      </w:r>
      <w:r>
        <w:rPr>
          <w:rFonts w:ascii="NEU-BZ-S92" w:hAnsi="NEU-BZ-S92"/>
        </w:rPr>
        <w:t>,</w:t>
      </w:r>
      <w:r>
        <w:t>丙组注射等量的疫苗溶剂</w:t>
      </w:r>
      <w:r>
        <w:rPr>
          <w:rFonts w:ascii="NEU-BZ-S92" w:hAnsi="NEU-BZ-S92"/>
        </w:rPr>
        <w:t>(2</w:t>
      </w:r>
      <w:r>
        <w:t>分</w:t>
      </w:r>
      <w:r>
        <w:rPr>
          <w:rFonts w:ascii="NEU-BZ-S92" w:hAnsi="NEU-BZ-S92"/>
        </w:rPr>
        <w:t>)</w:t>
      </w:r>
    </w:p>
    <w:p w:rsidR="003A50A2" w:rsidP="003A50A2">
      <w:pPr>
        <w:spacing w:line="276" w:lineRule="auto"/>
      </w:pPr>
      <w:r>
        <w:rPr>
          <w:rFonts w:ascii="NEU-BZ-S92" w:hAnsi="NEU-BZ-S92"/>
        </w:rPr>
        <w:t>③</w:t>
      </w:r>
      <w:r>
        <w:t>荧光标记的狂犬病毒</w:t>
      </w:r>
    </w:p>
    <w:p w:rsidR="003A50A2" w:rsidP="003A50A2">
      <w:pPr>
        <w:spacing w:line="276" w:lineRule="auto"/>
      </w:pPr>
      <w:r>
        <w:rPr>
          <w:rFonts w:ascii="NEU-BZ-S92" w:hAnsi="NEU-BZ-S92"/>
        </w:rPr>
        <w:t>④</w:t>
      </w:r>
      <w:r>
        <w:t>每隔一段时间</w:t>
      </w:r>
      <w:r>
        <w:rPr>
          <w:rFonts w:ascii="NEU-BZ-S92" w:hAnsi="NEU-BZ-S92"/>
        </w:rPr>
        <w:t>,</w:t>
      </w:r>
      <w:r>
        <w:t>重复步骤</w:t>
      </w:r>
      <w:r>
        <w:rPr>
          <w:rFonts w:ascii="NEU-BZ-S92" w:hAnsi="NEU-BZ-S92"/>
        </w:rPr>
        <w:t>③</w:t>
      </w:r>
    </w:p>
    <w:p w:rsidR="003A50A2" w:rsidP="003A50A2">
      <w:pPr>
        <w:spacing w:line="276" w:lineRule="auto"/>
      </w:pPr>
      <w:r>
        <w:rPr>
          <w:rFonts w:ascii="NEU-BZ-S92" w:hAnsi="NEU-BZ-S92"/>
        </w:rPr>
        <w:t>(2)(3</w:t>
      </w:r>
      <w:r>
        <w:t>分</w:t>
      </w:r>
      <w:r>
        <w:rPr>
          <w:rFonts w:ascii="NEU-BZ-S92" w:hAnsi="NEU-BZ-S92"/>
        </w:rPr>
        <w:t>,</w:t>
      </w:r>
      <w:r>
        <w:t>坐标</w:t>
      </w:r>
      <w:r>
        <w:rPr>
          <w:rFonts w:ascii="NEU-BZ-S92" w:hAnsi="NEU-BZ-S92"/>
        </w:rPr>
        <w:t>1</w:t>
      </w:r>
      <w:r>
        <w:t>分</w:t>
      </w:r>
      <w:r>
        <w:rPr>
          <w:rFonts w:ascii="NEU-BZ-S92" w:hAnsi="NEU-BZ-S92"/>
        </w:rPr>
        <w:t>,</w:t>
      </w:r>
      <w:r>
        <w:t>曲线</w:t>
      </w:r>
      <w:r>
        <w:rPr>
          <w:rFonts w:ascii="NEU-BZ-S92" w:hAnsi="NEU-BZ-S92"/>
        </w:rPr>
        <w:t>2</w:t>
      </w:r>
      <w:r>
        <w:t>分</w:t>
      </w:r>
      <w:r>
        <w:rPr>
          <w:rFonts w:ascii="NEU-BZ-S92" w:hAnsi="NEU-BZ-S92"/>
        </w:rPr>
        <w:t>)</w:t>
      </w:r>
    </w:p>
    <w:p w:rsidR="003A50A2" w:rsidP="003A50A2">
      <w:pPr>
        <w:spacing w:line="276" w:lineRule="auto"/>
        <w:jc w:val="center"/>
      </w:pPr>
      <w:r>
        <w:rPr>
          <w:noProof/>
        </w:rPr>
        <w:drawing>
          <wp:inline distT="0" distB="0" distL="0" distR="0">
            <wp:extent cx="3367651" cy="1258214"/>
            <wp:effectExtent l="19050" t="0" r="4199" b="0"/>
            <wp:docPr id="494" name="20azj5sw85.jpg" descr="id:21475087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4.jpeg"/>
                    <pic:cNvPicPr/>
                  </pic:nvPicPr>
                  <pic:blipFill>
                    <a:blip xmlns:r="http://schemas.openxmlformats.org/officeDocument/2006/relationships" r:embed="rId30" cstate="print"/>
                    <a:stretch>
                      <a:fillRect/>
                    </a:stretch>
                  </pic:blipFill>
                  <pic:spPr>
                    <a:xfrm>
                      <a:off x="0" y="0"/>
                      <a:ext cx="3366020" cy="1257605"/>
                    </a:xfrm>
                    <a:prstGeom prst="rect">
                      <a:avLst/>
                    </a:prstGeom>
                  </pic:spPr>
                </pic:pic>
              </a:graphicData>
            </a:graphic>
          </wp:inline>
        </w:drawing>
      </w:r>
    </w:p>
    <w:p w:rsidR="003A50A2" w:rsidP="003A50A2">
      <w:pPr>
        <w:spacing w:line="276" w:lineRule="auto"/>
      </w:pPr>
      <w:r>
        <w:rPr>
          <w:rFonts w:ascii="NEU-BZ-S92" w:hAnsi="NEU-BZ-S92"/>
        </w:rPr>
        <w:t>(3)①</w:t>
      </w:r>
      <w:r>
        <w:t>细胞外的狂犬病毒</w:t>
      </w:r>
      <w:r>
        <w:rPr>
          <w:rFonts w:ascii="NEU-BZ-S92" w:hAnsi="NEU-BZ-S92"/>
        </w:rPr>
        <w:t>　</w:t>
      </w:r>
      <w:r>
        <w:t>主动免疫</w:t>
      </w:r>
    </w:p>
    <w:p w:rsidR="003A50A2" w:rsidP="003A50A2">
      <w:pPr>
        <w:spacing w:line="276" w:lineRule="auto"/>
      </w:pPr>
      <w:r>
        <w:rPr>
          <w:rFonts w:ascii="NEU-BZ-S92" w:hAnsi="NEU-BZ-S92"/>
        </w:rPr>
        <w:t>②</w:t>
      </w:r>
      <w:r>
        <w:t>疫苗中含有致病的狂犬病毒</w:t>
      </w:r>
    </w:p>
    <w:p w:rsidR="003A50A2" w:rsidP="003A50A2">
      <w:pPr>
        <w:spacing w:line="276" w:lineRule="auto"/>
      </w:pPr>
      <w:r>
        <w:rPr>
          <w:rFonts w:ascii="NEU-BZ-S92" w:hAnsi="NEU-BZ-S92"/>
        </w:rPr>
        <w:t>4.</w:t>
      </w:r>
      <w:r>
        <w:rPr>
          <w:rFonts w:eastAsia="方正黑体_GBK"/>
        </w:rPr>
        <w:t>【加试题】</w:t>
      </w:r>
      <w:r>
        <w:rPr>
          <w:rFonts w:ascii="NEU-BZ-S92" w:hAnsi="NEU-BZ-S92"/>
        </w:rPr>
        <w:t>(2019</w:t>
      </w:r>
      <w:r>
        <w:rPr>
          <w:rFonts w:eastAsia="方正黑体_GBK"/>
        </w:rPr>
        <w:t>届</w:t>
      </w:r>
      <w:r>
        <w:rPr>
          <w:rFonts w:eastAsia="方正黑体_GBK"/>
        </w:rPr>
        <w:t>浙江十校</w:t>
      </w:r>
      <w:r>
        <w:rPr>
          <w:rFonts w:ascii="NEU-BZ-S92" w:hAnsi="NEU-BZ-S92"/>
        </w:rPr>
        <w:t>10</w:t>
      </w:r>
      <w:r>
        <w:rPr>
          <w:rFonts w:eastAsia="方正黑体_GBK"/>
        </w:rPr>
        <w:t>月</w:t>
      </w:r>
      <w:r>
        <w:rPr>
          <w:rFonts w:eastAsia="方正黑体_GBK"/>
        </w:rPr>
        <w:t>联考</w:t>
      </w:r>
      <w:r>
        <w:rPr>
          <w:rFonts w:ascii="NEU-BZ-S92" w:hAnsi="NEU-BZ-S92"/>
        </w:rPr>
        <w:t>,33)(10</w:t>
      </w:r>
      <w:r>
        <w:t>分</w:t>
      </w:r>
      <w:r>
        <w:rPr>
          <w:rFonts w:ascii="NEU-BZ-S92" w:hAnsi="NEU-BZ-S92"/>
        </w:rPr>
        <w:t>)</w:t>
      </w:r>
      <w:r>
        <w:t>甲状腺激素对哺乳动物脑的正常发育至关重要。现通过实验研究甲状腺激素缺乏对不同发育时期的大鼠脑组织</w:t>
      </w:r>
      <w:r>
        <w:t>中丙二醛及</w:t>
      </w:r>
      <w:r>
        <w:t>超氧化物歧化酶的影响。</w:t>
      </w:r>
    </w:p>
    <w:p w:rsidR="003A50A2" w:rsidP="003A50A2">
      <w:pPr>
        <w:spacing w:line="276" w:lineRule="auto"/>
      </w:pPr>
      <w:r>
        <w:rPr>
          <w:rFonts w:ascii="NEU-BZ-S92" w:hAnsi="NEU-BZ-S92"/>
        </w:rPr>
        <w:t>(1)</w:t>
      </w:r>
      <w:r>
        <w:t>甲状腺分泌两种甲状腺激素</w:t>
      </w:r>
      <w:r>
        <w:rPr>
          <w:rFonts w:ascii="NEU-BZ-S92" w:hAnsi="NEU-BZ-S92"/>
        </w:rPr>
        <w:t>:</w:t>
      </w:r>
      <w:r>
        <w:rPr>
          <w:rFonts w:ascii="NEU-BZ-S92" w:hAnsi="NEU-BZ-S92"/>
          <w:u w:val="single" w:color="000000"/>
        </w:rPr>
        <w:t>　　　　　　　　</w:t>
      </w:r>
      <w:r>
        <w:rPr>
          <w:rFonts w:ascii="NEU-BZ-S92" w:hAnsi="NEU-BZ-S92"/>
        </w:rPr>
        <w:t>(T</w:t>
      </w:r>
      <w:r>
        <w:rPr>
          <w:rFonts w:ascii="NEU-BZ-S92" w:hAnsi="NEU-BZ-S92"/>
          <w:vertAlign w:val="subscript"/>
        </w:rPr>
        <w:t>3</w:t>
      </w:r>
      <w:r>
        <w:rPr>
          <w:rFonts w:ascii="NEU-BZ-S92" w:hAnsi="NEU-BZ-S92"/>
        </w:rPr>
        <w:t>)</w:t>
      </w:r>
      <w:r>
        <w:t>和</w:t>
      </w:r>
      <w:r>
        <w:rPr>
          <w:rFonts w:ascii="NEU-BZ-S92" w:hAnsi="NEU-BZ-S92"/>
          <w:u w:val="single" w:color="000000"/>
        </w:rPr>
        <w:t>　　</w:t>
      </w:r>
      <w:r>
        <w:rPr>
          <w:rFonts w:ascii="NEU-BZ-S92" w:hAnsi="NEU-BZ-S92"/>
          <w:u w:val="single" w:color="000000"/>
        </w:rPr>
        <w:t>　　</w:t>
      </w:r>
      <w:r>
        <w:rPr>
          <w:rFonts w:ascii="NEU-BZ-S92" w:hAnsi="NEU-BZ-S92"/>
        </w:rPr>
        <w:t>(T</w:t>
      </w:r>
      <w:r>
        <w:rPr>
          <w:rFonts w:ascii="NEU-BZ-S92" w:hAnsi="NEU-BZ-S92"/>
          <w:vertAlign w:val="subscript"/>
        </w:rPr>
        <w:t>4</w:t>
      </w:r>
      <w:r>
        <w:rPr>
          <w:rFonts w:ascii="NEU-BZ-S92" w:hAnsi="NEU-BZ-S92"/>
        </w:rPr>
        <w:t>)</w:t>
      </w:r>
      <w:r>
        <w:t>。</w:t>
      </w:r>
      <w:r>
        <w:t> </w:t>
      </w:r>
    </w:p>
    <w:p w:rsidR="003A50A2" w:rsidP="003A50A2">
      <w:pPr>
        <w:spacing w:line="276" w:lineRule="auto"/>
      </w:pPr>
      <w:r>
        <w:rPr>
          <w:rFonts w:ascii="NEU-BZ-S92" w:hAnsi="NEU-BZ-S92"/>
        </w:rPr>
        <w:t>(2)</w:t>
      </w:r>
      <w:r>
        <w:t>实验分组</w:t>
      </w:r>
      <w:r>
        <w:rPr>
          <w:rFonts w:ascii="NEU-BZ-S92" w:hAnsi="NEU-BZ-S92"/>
        </w:rPr>
        <w:t>:</w:t>
      </w:r>
      <w:r>
        <w:t>取生长状况相同的孕鼠</w:t>
      </w:r>
      <w:r>
        <w:rPr>
          <w:rFonts w:ascii="NEU-BZ-S92" w:hAnsi="NEU-BZ-S92"/>
        </w:rPr>
        <w:t>6</w:t>
      </w:r>
      <w:r>
        <w:t>只</w:t>
      </w:r>
      <w:r>
        <w:rPr>
          <w:rFonts w:ascii="NEU-BZ-S92" w:hAnsi="NEU-BZ-S92"/>
        </w:rPr>
        <w:t>,</w:t>
      </w:r>
      <w:r>
        <w:t>分组如下</w:t>
      </w:r>
      <w:r>
        <w:rPr>
          <w:rFonts w:ascii="NEU-BZ-S92" w:hAnsi="NEU-BZ-S92"/>
        </w:rPr>
        <w:t>:</w:t>
      </w:r>
    </w:p>
    <w:p w:rsidR="003A50A2" w:rsidP="003A50A2">
      <w:pPr>
        <w:spacing w:line="276" w:lineRule="auto"/>
      </w:pPr>
      <w:r>
        <w:t>实验组</w:t>
      </w:r>
      <w:r>
        <w:rPr>
          <w:rFonts w:ascii="NEU-BZ-S92" w:hAnsi="NEU-BZ-S92"/>
        </w:rPr>
        <w:t>:</w:t>
      </w:r>
      <w:r>
        <w:t>取</w:t>
      </w:r>
      <w:r>
        <w:rPr>
          <w:rFonts w:ascii="NEU-BZ-S92" w:hAnsi="NEU-BZ-S92"/>
        </w:rPr>
        <w:t>3</w:t>
      </w:r>
      <w:r>
        <w:t>只孕</w:t>
      </w:r>
      <w:r>
        <w:t>鼠自孕</w:t>
      </w:r>
      <w:r>
        <w:rPr>
          <w:rFonts w:ascii="NEU-BZ-S92" w:hAnsi="NEU-BZ-S92"/>
        </w:rPr>
        <w:t>15</w:t>
      </w:r>
      <w:r>
        <w:t>天起</w:t>
      </w:r>
      <w:r>
        <w:t>每日以</w:t>
      </w:r>
      <w:r>
        <w:rPr>
          <w:rFonts w:ascii="NEU-BZ-S92" w:hAnsi="NEU-BZ-S92"/>
        </w:rPr>
        <w:t>2%</w:t>
      </w:r>
      <w:r>
        <w:t>丙硫氧嘧啶溶液</w:t>
      </w:r>
      <w:r>
        <w:rPr>
          <w:rFonts w:ascii="NEU-BZ-S92" w:hAnsi="NEU-BZ-S92"/>
        </w:rPr>
        <w:t>1.5</w:t>
      </w:r>
      <w:r>
        <w:t xml:space="preserve"> </w:t>
      </w:r>
      <w:r>
        <w:rPr>
          <w:rFonts w:ascii="NEU-BZ-S92" w:hAnsi="NEU-BZ-S92"/>
        </w:rPr>
        <w:t>mL</w:t>
      </w:r>
      <w:r>
        <w:t>灌胃</w:t>
      </w:r>
      <w:r>
        <w:rPr>
          <w:rFonts w:ascii="NEU-BZ-S92" w:hAnsi="NEU-BZ-S92"/>
        </w:rPr>
        <w:t>,</w:t>
      </w:r>
      <w:r>
        <w:t>出生的仔鼠即为甲减仔鼠。</w:t>
      </w:r>
    </w:p>
    <w:p w:rsidR="003A50A2" w:rsidP="003A50A2">
      <w:pPr>
        <w:spacing w:line="276" w:lineRule="auto"/>
      </w:pPr>
      <w:r>
        <w:t>对照组</w:t>
      </w:r>
      <w:r>
        <w:rPr>
          <w:rFonts w:ascii="NEU-BZ-S92" w:hAnsi="NEU-BZ-S92"/>
        </w:rPr>
        <w:t>:</w:t>
      </w:r>
      <w:r>
        <w:rPr>
          <w:rFonts w:ascii="NEU-BZ-S92" w:hAnsi="NEU-BZ-S92"/>
          <w:u w:val="single" w:color="000000"/>
        </w:rPr>
        <w:t>　　　　　　　　　　　　　　　　　　　　　　　　　</w:t>
      </w:r>
      <w:r>
        <w:t>。</w:t>
      </w:r>
      <w:r>
        <w:t> </w:t>
      </w:r>
    </w:p>
    <w:p w:rsidR="003A50A2" w:rsidP="003A50A2">
      <w:pPr>
        <w:spacing w:line="276" w:lineRule="auto"/>
      </w:pPr>
      <w:r>
        <w:t>注</w:t>
      </w:r>
      <w:r>
        <w:rPr>
          <w:rFonts w:ascii="NEU-BZ-S92" w:hAnsi="NEU-BZ-S92"/>
        </w:rPr>
        <w:t>:</w:t>
      </w:r>
      <w:r>
        <w:t>丙硫氧嘧啶可抑制甲状腺合成甲状腺激素。</w:t>
      </w:r>
    </w:p>
    <w:p w:rsidR="003A50A2" w:rsidP="003A50A2">
      <w:pPr>
        <w:spacing w:line="276" w:lineRule="auto"/>
      </w:pPr>
      <w:r>
        <w:rPr>
          <w:rFonts w:ascii="NEU-BZ-S92" w:hAnsi="NEU-BZ-S92"/>
        </w:rPr>
        <w:t>(3)</w:t>
      </w:r>
      <w:r>
        <w:t>实验思路</w:t>
      </w:r>
      <w:r>
        <w:rPr>
          <w:rFonts w:ascii="NEU-BZ-S92" w:hAnsi="NEU-BZ-S92"/>
        </w:rPr>
        <w:t>:</w:t>
      </w:r>
      <w:r>
        <w:t>仔鼠出生后在相同且适宜环境下培养。于仔鼠出生后</w:t>
      </w:r>
      <w:r>
        <w:rPr>
          <w:rFonts w:ascii="NEU-BZ-S92" w:hAnsi="NEU-BZ-S92"/>
        </w:rPr>
        <w:t>7</w:t>
      </w:r>
      <w:r>
        <w:t>、</w:t>
      </w:r>
      <w:r>
        <w:rPr>
          <w:rFonts w:ascii="NEU-BZ-S92" w:hAnsi="NEU-BZ-S92"/>
        </w:rPr>
        <w:t>14</w:t>
      </w:r>
      <w:r>
        <w:t>、</w:t>
      </w:r>
      <w:r>
        <w:rPr>
          <w:rFonts w:ascii="NEU-BZ-S92" w:hAnsi="NEU-BZ-S92"/>
        </w:rPr>
        <w:t>21</w:t>
      </w:r>
      <w:r>
        <w:t>天将其处死</w:t>
      </w:r>
      <w:r>
        <w:rPr>
          <w:rFonts w:ascii="NEU-BZ-S92" w:hAnsi="NEU-BZ-S92"/>
        </w:rPr>
        <w:t>,</w:t>
      </w:r>
      <w:r>
        <w:t>取</w:t>
      </w:r>
      <w:r>
        <w:rPr>
          <w:rFonts w:ascii="NEU-BZ-S92" w:hAnsi="NEU-BZ-S92"/>
          <w:u w:val="single" w:color="000000"/>
        </w:rPr>
        <w:t>　　　　</w:t>
      </w:r>
      <w:r>
        <w:t>测游离</w:t>
      </w:r>
      <w:r>
        <w:rPr>
          <w:rFonts w:ascii="NEU-BZ-S92" w:hAnsi="NEU-BZ-S92"/>
        </w:rPr>
        <w:t>T</w:t>
      </w:r>
      <w:r>
        <w:rPr>
          <w:rFonts w:ascii="NEU-BZ-S92" w:hAnsi="NEU-BZ-S92"/>
          <w:vertAlign w:val="subscript"/>
        </w:rPr>
        <w:t>3</w:t>
      </w:r>
      <w:r>
        <w:t>和</w:t>
      </w:r>
      <w:r>
        <w:rPr>
          <w:rFonts w:ascii="NEU-BZ-S92" w:hAnsi="NEU-BZ-S92"/>
        </w:rPr>
        <w:t>T</w:t>
      </w:r>
      <w:r>
        <w:rPr>
          <w:rFonts w:ascii="NEU-BZ-S92" w:hAnsi="NEU-BZ-S92"/>
          <w:vertAlign w:val="subscript"/>
        </w:rPr>
        <w:t>4</w:t>
      </w:r>
      <w:r>
        <w:t>含量</w:t>
      </w:r>
      <w:r>
        <w:rPr>
          <w:rFonts w:ascii="NEU-BZ-S92" w:hAnsi="NEU-BZ-S92"/>
        </w:rPr>
        <w:t>,</w:t>
      </w:r>
      <w:r>
        <w:t>测量脑组织中各项指标</w:t>
      </w:r>
      <w:r>
        <w:rPr>
          <w:rFonts w:ascii="NEU-BZ-S92" w:hAnsi="NEU-BZ-S92"/>
        </w:rPr>
        <w:t>,</w:t>
      </w:r>
      <w:r>
        <w:t>取平均值。统计分析数据。</w:t>
      </w:r>
      <w:r>
        <w:t> </w:t>
      </w:r>
    </w:p>
    <w:p w:rsidR="003A50A2" w:rsidP="003A50A2">
      <w:pPr>
        <w:spacing w:line="276" w:lineRule="auto"/>
      </w:pPr>
      <w:r>
        <w:rPr>
          <w:rFonts w:ascii="NEU-BZ-S92" w:hAnsi="NEU-BZ-S92"/>
        </w:rPr>
        <w:t>(4)</w:t>
      </w:r>
      <w:r>
        <w:t>设计实验数据记录表格</w:t>
      </w:r>
      <w:r>
        <w:rPr>
          <w:rFonts w:ascii="NEU-BZ-S92" w:hAnsi="NEU-BZ-S92"/>
        </w:rPr>
        <w:t>(</w:t>
      </w:r>
      <w:r>
        <w:t>只记录平均值</w:t>
      </w:r>
      <w:r>
        <w:rPr>
          <w:rFonts w:ascii="NEU-BZ-S92" w:hAnsi="NEU-BZ-S92"/>
        </w:rPr>
        <w:t>,</w:t>
      </w:r>
      <w:r>
        <w:t>单位不作要求</w:t>
      </w:r>
      <w:r>
        <w:rPr>
          <w:rFonts w:ascii="NEU-BZ-S92" w:hAnsi="NEU-BZ-S92"/>
        </w:rPr>
        <w:t>)</w:t>
      </w:r>
      <w:r>
        <w:t>。</w:t>
      </w:r>
    </w:p>
    <w:p w:rsidR="003A50A2" w:rsidP="003A50A2">
      <w:pPr>
        <w:spacing w:line="276" w:lineRule="auto"/>
      </w:pPr>
      <w:r>
        <w:rPr>
          <w:rFonts w:ascii="NEU-BZ-S92" w:hAnsi="NEU-BZ-S92"/>
        </w:rPr>
        <w:t>(5)</w:t>
      </w:r>
      <w:r>
        <w:t>分析与讨论</w:t>
      </w:r>
      <w:r>
        <w:rPr>
          <w:rFonts w:ascii="NEU-BZ-S92" w:hAnsi="NEU-BZ-S92"/>
        </w:rPr>
        <w:t>:</w:t>
      </w:r>
    </w:p>
    <w:p w:rsidR="003A50A2" w:rsidP="002E4173">
      <w:pPr>
        <w:spacing w:line="276" w:lineRule="auto"/>
      </w:pPr>
      <w:r>
        <w:t>该实验为什么选用出生后</w:t>
      </w:r>
      <w:r>
        <w:rPr>
          <w:rFonts w:ascii="NEU-BZ-S92" w:hAnsi="NEU-BZ-S92"/>
        </w:rPr>
        <w:t>21</w:t>
      </w:r>
      <w:r>
        <w:t>天内不同发育时期的仔鼠作为实验材料</w:t>
      </w:r>
      <w:r>
        <w:rPr>
          <w:rFonts w:ascii="NEU-BZ-S92" w:hAnsi="NEU-BZ-S92"/>
        </w:rPr>
        <w:t>?</w:t>
      </w:r>
      <w:r>
        <w:t> </w:t>
      </w:r>
      <w:r w:rsidR="002E4173">
        <w:rPr>
          <w:rFonts w:ascii="NEU-BZ-S92" w:hAnsi="NEU-BZ-S92"/>
          <w:u w:val="single" w:color="000000"/>
        </w:rPr>
        <w:t>　　　　　　</w:t>
      </w:r>
      <w:r w:rsidR="002E4173">
        <w:rPr>
          <w:rFonts w:ascii="NEU-BZ-S92" w:hAnsi="NEU-BZ-S92" w:hint="eastAsia"/>
          <w:u w:val="single" w:color="000000"/>
        </w:rPr>
        <w:t xml:space="preserve">                  </w:t>
      </w:r>
      <w:r w:rsidRPr="002E4173" w:rsidR="002E4173">
        <w:rPr>
          <w:rFonts w:ascii="NEU-BZ-S92" w:hAnsi="NEU-BZ-S92" w:hint="eastAsia"/>
        </w:rPr>
        <w:t>。</w:t>
      </w:r>
    </w:p>
    <w:p w:rsidR="003A50A2" w:rsidP="003A50A2">
      <w:pPr>
        <w:spacing w:line="276" w:lineRule="auto"/>
      </w:pPr>
      <w:r>
        <w:rPr>
          <w:rFonts w:eastAsia="方正黑体_GBK"/>
        </w:rPr>
        <w:t>答案</w:t>
      </w:r>
      <w:r>
        <w:rPr>
          <w:rFonts w:ascii="NEU-BZ-S92" w:hAnsi="NEU-BZ-S92"/>
        </w:rPr>
        <w:t>　</w:t>
      </w:r>
      <w:r>
        <w:rPr>
          <w:rFonts w:ascii="NEU-BZ-S92" w:hAnsi="NEU-BZ-S92"/>
        </w:rPr>
        <w:t>(1)</w:t>
      </w:r>
      <w:r>
        <w:t>三碘甲腺原氨酸</w:t>
      </w:r>
      <w:r>
        <w:rPr>
          <w:rFonts w:ascii="NEU-BZ-S92" w:hAnsi="NEU-BZ-S92"/>
        </w:rPr>
        <w:t>　</w:t>
      </w:r>
      <w:r>
        <w:t>甲状腺素</w:t>
      </w:r>
      <w:r>
        <w:rPr>
          <w:rFonts w:ascii="NEU-BZ-S92" w:hAnsi="NEU-BZ-S92"/>
        </w:rPr>
        <w:t>　</w:t>
      </w:r>
      <w:r>
        <w:rPr>
          <w:rFonts w:ascii="NEU-BZ-S92" w:hAnsi="NEU-BZ-S92"/>
        </w:rPr>
        <w:t>(2)</w:t>
      </w:r>
      <w:r>
        <w:t>未灌注丙硫氧嘧啶溶液</w:t>
      </w:r>
      <w:r>
        <w:rPr>
          <w:rFonts w:ascii="NEU-BZ-S92" w:hAnsi="NEU-BZ-S92"/>
        </w:rPr>
        <w:t>(</w:t>
      </w:r>
      <w:r>
        <w:t>或不进行处理</w:t>
      </w:r>
      <w:r>
        <w:rPr>
          <w:rFonts w:ascii="NEU-BZ-S92" w:hAnsi="NEU-BZ-S92"/>
        </w:rPr>
        <w:t>)</w:t>
      </w:r>
      <w:r>
        <w:t>的孕鼠所产仔鼠</w:t>
      </w:r>
      <w:r>
        <w:rPr>
          <w:rFonts w:ascii="NEU-BZ-S92" w:hAnsi="NEU-BZ-S92"/>
        </w:rPr>
        <w:t>　</w:t>
      </w:r>
      <w:r>
        <w:rPr>
          <w:rFonts w:ascii="NEU-BZ-S92" w:hAnsi="NEU-BZ-S92"/>
        </w:rPr>
        <w:t>(3)</w:t>
      </w:r>
      <w:r>
        <w:t>血液</w:t>
      </w:r>
      <w:r>
        <w:rPr>
          <w:rFonts w:ascii="NEU-BZ-S92" w:hAnsi="NEU-BZ-S92"/>
        </w:rPr>
        <w:t>(</w:t>
      </w:r>
      <w:r>
        <w:t>血浆</w:t>
      </w:r>
      <w:r>
        <w:rPr>
          <w:rFonts w:ascii="NEU-BZ-S92" w:hAnsi="NEU-BZ-S92"/>
        </w:rPr>
        <w:t>)</w:t>
      </w:r>
    </w:p>
    <w:p w:rsidR="002E4173" w:rsidP="003A50A2">
      <w:pPr>
        <w:spacing w:line="276" w:lineRule="auto"/>
        <w:rPr>
          <w:rFonts w:ascii="NEU-BZ-S92" w:hAnsi="NEU-BZ-S92" w:hint="eastAsia"/>
        </w:rPr>
      </w:pPr>
    </w:p>
    <w:p w:rsidR="003A50A2" w:rsidP="003A50A2">
      <w:pPr>
        <w:spacing w:line="276" w:lineRule="auto"/>
      </w:pPr>
      <w:r>
        <w:rPr>
          <w:rFonts w:ascii="NEU-BZ-S92" w:hAnsi="NEU-BZ-S92"/>
        </w:rPr>
        <w:t>(4)</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tblPr>
      <w:tblGrid>
        <w:gridCol w:w="2905"/>
        <w:gridCol w:w="1246"/>
        <w:gridCol w:w="1246"/>
        <w:gridCol w:w="1454"/>
        <w:gridCol w:w="1455"/>
      </w:tblGrid>
      <w:tr w:rsidTr="00385937">
        <w:tblPrEx>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tblPrEx>
        <w:trPr>
          <w:jc w:val="center"/>
        </w:trPr>
        <w:tc>
          <w:tcPr>
            <w:tcW w:w="2499" w:type="pct"/>
            <w:gridSpan w:val="2"/>
            <w:tcMar>
              <w:left w:w="0" w:type="dxa"/>
              <w:right w:w="0" w:type="dxa"/>
            </w:tcMar>
            <w:vAlign w:val="center"/>
          </w:tcPr>
          <w:p w:rsidR="003A50A2" w:rsidP="003877E1">
            <w:pPr>
              <w:spacing w:line="276" w:lineRule="auto"/>
              <w:jc w:val="center"/>
            </w:pPr>
          </w:p>
        </w:tc>
        <w:tc>
          <w:tcPr>
            <w:tcW w:w="750" w:type="pct"/>
            <w:tcMar>
              <w:left w:w="0" w:type="dxa"/>
              <w:right w:w="0" w:type="dxa"/>
            </w:tcMar>
            <w:vAlign w:val="center"/>
          </w:tcPr>
          <w:p w:rsidR="003A50A2" w:rsidP="003877E1">
            <w:pPr>
              <w:spacing w:line="276" w:lineRule="auto"/>
              <w:jc w:val="center"/>
            </w:pPr>
            <w:r>
              <w:rPr>
                <w:sz w:val="16"/>
              </w:rPr>
              <w:t>第</w:t>
            </w:r>
            <w:r>
              <w:rPr>
                <w:rFonts w:ascii="NEU-BZ-S92" w:hAnsi="NEU-BZ-S92"/>
                <w:sz w:val="16"/>
              </w:rPr>
              <w:t>7</w:t>
            </w:r>
            <w:r>
              <w:rPr>
                <w:sz w:val="16"/>
              </w:rPr>
              <w:t>天</w:t>
            </w:r>
          </w:p>
        </w:tc>
        <w:tc>
          <w:tcPr>
            <w:tcW w:w="875" w:type="pct"/>
            <w:tcMar>
              <w:left w:w="0" w:type="dxa"/>
              <w:right w:w="0" w:type="dxa"/>
            </w:tcMar>
            <w:vAlign w:val="center"/>
          </w:tcPr>
          <w:p w:rsidR="003A50A2" w:rsidP="003877E1">
            <w:pPr>
              <w:spacing w:line="276" w:lineRule="auto"/>
              <w:jc w:val="center"/>
            </w:pPr>
            <w:r>
              <w:rPr>
                <w:sz w:val="16"/>
              </w:rPr>
              <w:t>第</w:t>
            </w:r>
            <w:r>
              <w:rPr>
                <w:rFonts w:ascii="NEU-BZ-S92" w:hAnsi="NEU-BZ-S92"/>
                <w:sz w:val="16"/>
              </w:rPr>
              <w:t>14</w:t>
            </w:r>
            <w:r>
              <w:rPr>
                <w:sz w:val="16"/>
              </w:rPr>
              <w:t>天</w:t>
            </w:r>
          </w:p>
        </w:tc>
        <w:tc>
          <w:tcPr>
            <w:tcW w:w="876" w:type="pct"/>
            <w:tcMar>
              <w:left w:w="0" w:type="dxa"/>
              <w:right w:w="0" w:type="dxa"/>
            </w:tcMar>
            <w:vAlign w:val="center"/>
          </w:tcPr>
          <w:p w:rsidR="003A50A2" w:rsidP="003877E1">
            <w:pPr>
              <w:spacing w:line="276" w:lineRule="auto"/>
              <w:jc w:val="center"/>
            </w:pPr>
            <w:r>
              <w:rPr>
                <w:sz w:val="16"/>
              </w:rPr>
              <w:t>第</w:t>
            </w:r>
            <w:r>
              <w:rPr>
                <w:rFonts w:ascii="NEU-BZ-S92" w:hAnsi="NEU-BZ-S92"/>
                <w:sz w:val="16"/>
              </w:rPr>
              <w:t>21</w:t>
            </w:r>
            <w:r>
              <w:rPr>
                <w:sz w:val="16"/>
              </w:rPr>
              <w:t>天</w:t>
            </w:r>
          </w:p>
        </w:tc>
      </w:tr>
      <w:tr w:rsidTr="00385937">
        <w:tblPrEx>
          <w:tblW w:w="5000" w:type="pct"/>
          <w:jc w:val="center"/>
          <w:tblLook w:val="04A0"/>
        </w:tblPrEx>
        <w:trPr>
          <w:jc w:val="center"/>
        </w:trPr>
        <w:tc>
          <w:tcPr>
            <w:tcW w:w="1749" w:type="pct"/>
            <w:vMerge w:val="restart"/>
            <w:tcMar>
              <w:left w:w="0" w:type="dxa"/>
              <w:right w:w="0" w:type="dxa"/>
            </w:tcMar>
            <w:vAlign w:val="center"/>
          </w:tcPr>
          <w:p w:rsidR="003A50A2" w:rsidP="003877E1">
            <w:pPr>
              <w:spacing w:line="276" w:lineRule="auto"/>
              <w:jc w:val="center"/>
            </w:pPr>
            <w:r>
              <w:rPr>
                <w:rFonts w:ascii="NEU-BZ-S92" w:hAnsi="NEU-BZ-S92"/>
                <w:sz w:val="16"/>
              </w:rPr>
              <w:t>T</w:t>
            </w:r>
            <w:r>
              <w:rPr>
                <w:rFonts w:ascii="NEU-BZ-S92" w:hAnsi="NEU-BZ-S92"/>
                <w:sz w:val="16"/>
                <w:vertAlign w:val="subscript"/>
              </w:rPr>
              <w:t>3</w:t>
            </w:r>
          </w:p>
        </w:tc>
        <w:tc>
          <w:tcPr>
            <w:tcW w:w="750" w:type="pct"/>
            <w:tcMar>
              <w:left w:w="0" w:type="dxa"/>
              <w:right w:w="0" w:type="dxa"/>
            </w:tcMar>
            <w:vAlign w:val="center"/>
          </w:tcPr>
          <w:p w:rsidR="003A50A2" w:rsidP="003877E1">
            <w:pPr>
              <w:spacing w:line="276" w:lineRule="auto"/>
              <w:jc w:val="center"/>
            </w:pPr>
            <w:r>
              <w:rPr>
                <w:sz w:val="16"/>
              </w:rPr>
              <w:t>实验组</w:t>
            </w:r>
          </w:p>
        </w:tc>
        <w:tc>
          <w:tcPr>
            <w:tcW w:w="750" w:type="pct"/>
            <w:tcMar>
              <w:left w:w="0" w:type="dxa"/>
              <w:right w:w="0" w:type="dxa"/>
            </w:tcMar>
            <w:vAlign w:val="center"/>
          </w:tcPr>
          <w:p w:rsidR="003A50A2" w:rsidP="003877E1">
            <w:pPr>
              <w:spacing w:line="276" w:lineRule="auto"/>
              <w:jc w:val="center"/>
            </w:pPr>
          </w:p>
        </w:tc>
        <w:tc>
          <w:tcPr>
            <w:tcW w:w="875" w:type="pct"/>
            <w:tcMar>
              <w:left w:w="0" w:type="dxa"/>
              <w:right w:w="0" w:type="dxa"/>
            </w:tcMar>
            <w:vAlign w:val="center"/>
          </w:tcPr>
          <w:p w:rsidR="003A50A2" w:rsidP="003877E1">
            <w:pPr>
              <w:spacing w:line="276" w:lineRule="auto"/>
              <w:jc w:val="center"/>
            </w:pPr>
          </w:p>
        </w:tc>
        <w:tc>
          <w:tcPr>
            <w:tcW w:w="876" w:type="pct"/>
            <w:tcMar>
              <w:left w:w="0" w:type="dxa"/>
              <w:right w:w="0" w:type="dxa"/>
            </w:tcMar>
            <w:vAlign w:val="center"/>
          </w:tcPr>
          <w:p w:rsidR="003A50A2" w:rsidP="003877E1">
            <w:pPr>
              <w:spacing w:line="276" w:lineRule="auto"/>
              <w:jc w:val="center"/>
            </w:pPr>
          </w:p>
        </w:tc>
      </w:tr>
      <w:tr w:rsidTr="00385937">
        <w:tblPrEx>
          <w:tblW w:w="5000" w:type="pct"/>
          <w:jc w:val="center"/>
          <w:tblLook w:val="04A0"/>
        </w:tblPrEx>
        <w:trPr>
          <w:jc w:val="center"/>
        </w:trPr>
        <w:tc>
          <w:tcPr>
            <w:tcW w:w="1749" w:type="pct"/>
            <w:vMerge/>
            <w:tcMar>
              <w:left w:w="0" w:type="dxa"/>
              <w:right w:w="0" w:type="dxa"/>
            </w:tcMar>
            <w:vAlign w:val="center"/>
          </w:tcPr>
          <w:p w:rsidR="003A50A2" w:rsidP="003877E1">
            <w:pPr>
              <w:spacing w:line="276" w:lineRule="auto"/>
            </w:pPr>
          </w:p>
        </w:tc>
        <w:tc>
          <w:tcPr>
            <w:tcW w:w="750" w:type="pct"/>
            <w:tcMar>
              <w:left w:w="0" w:type="dxa"/>
              <w:right w:w="0" w:type="dxa"/>
            </w:tcMar>
            <w:vAlign w:val="center"/>
          </w:tcPr>
          <w:p w:rsidR="003A50A2" w:rsidP="003877E1">
            <w:pPr>
              <w:spacing w:line="276" w:lineRule="auto"/>
              <w:jc w:val="center"/>
            </w:pPr>
            <w:r>
              <w:rPr>
                <w:sz w:val="16"/>
              </w:rPr>
              <w:t>对照组</w:t>
            </w:r>
          </w:p>
        </w:tc>
        <w:tc>
          <w:tcPr>
            <w:tcW w:w="750" w:type="pct"/>
            <w:tcMar>
              <w:left w:w="0" w:type="dxa"/>
              <w:right w:w="0" w:type="dxa"/>
            </w:tcMar>
            <w:vAlign w:val="center"/>
          </w:tcPr>
          <w:p w:rsidR="003A50A2" w:rsidP="003877E1">
            <w:pPr>
              <w:spacing w:line="276" w:lineRule="auto"/>
              <w:jc w:val="center"/>
            </w:pPr>
          </w:p>
        </w:tc>
        <w:tc>
          <w:tcPr>
            <w:tcW w:w="875" w:type="pct"/>
            <w:tcMar>
              <w:left w:w="0" w:type="dxa"/>
              <w:right w:w="0" w:type="dxa"/>
            </w:tcMar>
            <w:vAlign w:val="center"/>
          </w:tcPr>
          <w:p w:rsidR="003A50A2" w:rsidP="003877E1">
            <w:pPr>
              <w:spacing w:line="276" w:lineRule="auto"/>
              <w:jc w:val="center"/>
            </w:pPr>
          </w:p>
        </w:tc>
        <w:tc>
          <w:tcPr>
            <w:tcW w:w="876" w:type="pct"/>
            <w:tcMar>
              <w:left w:w="0" w:type="dxa"/>
              <w:right w:w="0" w:type="dxa"/>
            </w:tcMar>
            <w:vAlign w:val="center"/>
          </w:tcPr>
          <w:p w:rsidR="003A50A2" w:rsidP="003877E1">
            <w:pPr>
              <w:spacing w:line="276" w:lineRule="auto"/>
              <w:jc w:val="center"/>
            </w:pPr>
          </w:p>
        </w:tc>
      </w:tr>
      <w:tr w:rsidTr="00385937">
        <w:tblPrEx>
          <w:tblW w:w="5000" w:type="pct"/>
          <w:jc w:val="center"/>
          <w:tblLook w:val="04A0"/>
        </w:tblPrEx>
        <w:trPr>
          <w:jc w:val="center"/>
        </w:trPr>
        <w:tc>
          <w:tcPr>
            <w:tcW w:w="1749" w:type="pct"/>
            <w:vMerge w:val="restart"/>
            <w:tcMar>
              <w:left w:w="0" w:type="dxa"/>
              <w:right w:w="0" w:type="dxa"/>
            </w:tcMar>
            <w:vAlign w:val="center"/>
          </w:tcPr>
          <w:p w:rsidR="003A50A2" w:rsidP="003877E1">
            <w:pPr>
              <w:spacing w:line="276" w:lineRule="auto"/>
              <w:jc w:val="center"/>
            </w:pPr>
            <w:r>
              <w:rPr>
                <w:rFonts w:ascii="NEU-BZ-S92" w:hAnsi="NEU-BZ-S92"/>
                <w:sz w:val="16"/>
              </w:rPr>
              <w:t>T</w:t>
            </w:r>
            <w:r>
              <w:rPr>
                <w:rFonts w:ascii="NEU-BZ-S92" w:hAnsi="NEU-BZ-S92"/>
                <w:sz w:val="16"/>
                <w:vertAlign w:val="subscript"/>
              </w:rPr>
              <w:t>4</w:t>
            </w:r>
          </w:p>
        </w:tc>
        <w:tc>
          <w:tcPr>
            <w:tcW w:w="750" w:type="pct"/>
            <w:tcMar>
              <w:left w:w="0" w:type="dxa"/>
              <w:right w:w="0" w:type="dxa"/>
            </w:tcMar>
            <w:vAlign w:val="center"/>
          </w:tcPr>
          <w:p w:rsidR="003A50A2" w:rsidP="003877E1">
            <w:pPr>
              <w:spacing w:line="276" w:lineRule="auto"/>
              <w:jc w:val="center"/>
            </w:pPr>
            <w:r>
              <w:rPr>
                <w:sz w:val="16"/>
              </w:rPr>
              <w:t>实验组</w:t>
            </w:r>
          </w:p>
        </w:tc>
        <w:tc>
          <w:tcPr>
            <w:tcW w:w="750" w:type="pct"/>
            <w:tcMar>
              <w:left w:w="0" w:type="dxa"/>
              <w:right w:w="0" w:type="dxa"/>
            </w:tcMar>
            <w:vAlign w:val="center"/>
          </w:tcPr>
          <w:p w:rsidR="003A50A2" w:rsidP="003877E1">
            <w:pPr>
              <w:spacing w:line="276" w:lineRule="auto"/>
              <w:jc w:val="center"/>
            </w:pPr>
          </w:p>
        </w:tc>
        <w:tc>
          <w:tcPr>
            <w:tcW w:w="875" w:type="pct"/>
            <w:tcMar>
              <w:left w:w="0" w:type="dxa"/>
              <w:right w:w="0" w:type="dxa"/>
            </w:tcMar>
            <w:vAlign w:val="center"/>
          </w:tcPr>
          <w:p w:rsidR="003A50A2" w:rsidP="003877E1">
            <w:pPr>
              <w:spacing w:line="276" w:lineRule="auto"/>
              <w:jc w:val="center"/>
            </w:pPr>
          </w:p>
        </w:tc>
        <w:tc>
          <w:tcPr>
            <w:tcW w:w="876" w:type="pct"/>
            <w:tcMar>
              <w:left w:w="0" w:type="dxa"/>
              <w:right w:w="0" w:type="dxa"/>
            </w:tcMar>
            <w:vAlign w:val="center"/>
          </w:tcPr>
          <w:p w:rsidR="003A50A2" w:rsidP="003877E1">
            <w:pPr>
              <w:spacing w:line="276" w:lineRule="auto"/>
              <w:jc w:val="center"/>
            </w:pPr>
          </w:p>
        </w:tc>
      </w:tr>
      <w:tr w:rsidTr="00385937">
        <w:tblPrEx>
          <w:tblW w:w="5000" w:type="pct"/>
          <w:jc w:val="center"/>
          <w:tblLook w:val="04A0"/>
        </w:tblPrEx>
        <w:trPr>
          <w:jc w:val="center"/>
        </w:trPr>
        <w:tc>
          <w:tcPr>
            <w:tcW w:w="1749" w:type="pct"/>
            <w:vMerge/>
            <w:tcMar>
              <w:left w:w="0" w:type="dxa"/>
              <w:right w:w="0" w:type="dxa"/>
            </w:tcMar>
            <w:vAlign w:val="center"/>
          </w:tcPr>
          <w:p w:rsidR="003A50A2" w:rsidP="003877E1">
            <w:pPr>
              <w:spacing w:line="276" w:lineRule="auto"/>
            </w:pPr>
          </w:p>
        </w:tc>
        <w:tc>
          <w:tcPr>
            <w:tcW w:w="750" w:type="pct"/>
            <w:tcMar>
              <w:left w:w="0" w:type="dxa"/>
              <w:right w:w="0" w:type="dxa"/>
            </w:tcMar>
            <w:vAlign w:val="center"/>
          </w:tcPr>
          <w:p w:rsidR="003A50A2" w:rsidP="003877E1">
            <w:pPr>
              <w:spacing w:line="276" w:lineRule="auto"/>
              <w:jc w:val="center"/>
            </w:pPr>
            <w:r>
              <w:rPr>
                <w:sz w:val="16"/>
              </w:rPr>
              <w:t>对照组</w:t>
            </w:r>
          </w:p>
        </w:tc>
        <w:tc>
          <w:tcPr>
            <w:tcW w:w="750" w:type="pct"/>
            <w:tcMar>
              <w:left w:w="0" w:type="dxa"/>
              <w:right w:w="0" w:type="dxa"/>
            </w:tcMar>
            <w:vAlign w:val="center"/>
          </w:tcPr>
          <w:p w:rsidR="003A50A2" w:rsidP="003877E1">
            <w:pPr>
              <w:spacing w:line="276" w:lineRule="auto"/>
              <w:jc w:val="center"/>
            </w:pPr>
          </w:p>
        </w:tc>
        <w:tc>
          <w:tcPr>
            <w:tcW w:w="875" w:type="pct"/>
            <w:tcMar>
              <w:left w:w="0" w:type="dxa"/>
              <w:right w:w="0" w:type="dxa"/>
            </w:tcMar>
            <w:vAlign w:val="center"/>
          </w:tcPr>
          <w:p w:rsidR="003A50A2" w:rsidP="003877E1">
            <w:pPr>
              <w:spacing w:line="276" w:lineRule="auto"/>
              <w:jc w:val="center"/>
            </w:pPr>
          </w:p>
        </w:tc>
        <w:tc>
          <w:tcPr>
            <w:tcW w:w="876" w:type="pct"/>
            <w:tcMar>
              <w:left w:w="0" w:type="dxa"/>
              <w:right w:w="0" w:type="dxa"/>
            </w:tcMar>
            <w:vAlign w:val="center"/>
          </w:tcPr>
          <w:p w:rsidR="003A50A2" w:rsidP="003877E1">
            <w:pPr>
              <w:spacing w:line="276" w:lineRule="auto"/>
              <w:jc w:val="center"/>
            </w:pPr>
          </w:p>
        </w:tc>
      </w:tr>
      <w:tr w:rsidTr="00385937">
        <w:tblPrEx>
          <w:tblW w:w="5000" w:type="pct"/>
          <w:jc w:val="center"/>
          <w:tblLook w:val="04A0"/>
        </w:tblPrEx>
        <w:trPr>
          <w:jc w:val="center"/>
        </w:trPr>
        <w:tc>
          <w:tcPr>
            <w:tcW w:w="1749" w:type="pct"/>
            <w:vMerge w:val="restart"/>
            <w:tcMar>
              <w:left w:w="0" w:type="dxa"/>
              <w:right w:w="0" w:type="dxa"/>
            </w:tcMar>
            <w:vAlign w:val="center"/>
          </w:tcPr>
          <w:p w:rsidR="003A50A2" w:rsidP="003877E1">
            <w:pPr>
              <w:spacing w:line="276" w:lineRule="auto"/>
              <w:jc w:val="center"/>
            </w:pPr>
            <w:r>
              <w:rPr>
                <w:sz w:val="16"/>
              </w:rPr>
              <w:t>丙二醛</w:t>
            </w:r>
          </w:p>
        </w:tc>
        <w:tc>
          <w:tcPr>
            <w:tcW w:w="750" w:type="pct"/>
            <w:tcMar>
              <w:left w:w="0" w:type="dxa"/>
              <w:right w:w="0" w:type="dxa"/>
            </w:tcMar>
            <w:vAlign w:val="center"/>
          </w:tcPr>
          <w:p w:rsidR="003A50A2" w:rsidP="003877E1">
            <w:pPr>
              <w:spacing w:line="276" w:lineRule="auto"/>
              <w:jc w:val="center"/>
            </w:pPr>
            <w:r>
              <w:rPr>
                <w:sz w:val="16"/>
              </w:rPr>
              <w:t>实验组</w:t>
            </w:r>
          </w:p>
        </w:tc>
        <w:tc>
          <w:tcPr>
            <w:tcW w:w="750" w:type="pct"/>
            <w:tcMar>
              <w:left w:w="0" w:type="dxa"/>
              <w:right w:w="0" w:type="dxa"/>
            </w:tcMar>
            <w:vAlign w:val="center"/>
          </w:tcPr>
          <w:p w:rsidR="003A50A2" w:rsidP="003877E1">
            <w:pPr>
              <w:spacing w:line="276" w:lineRule="auto"/>
              <w:jc w:val="center"/>
            </w:pPr>
          </w:p>
        </w:tc>
        <w:tc>
          <w:tcPr>
            <w:tcW w:w="875" w:type="pct"/>
            <w:tcMar>
              <w:left w:w="0" w:type="dxa"/>
              <w:right w:w="0" w:type="dxa"/>
            </w:tcMar>
            <w:vAlign w:val="center"/>
          </w:tcPr>
          <w:p w:rsidR="003A50A2" w:rsidP="003877E1">
            <w:pPr>
              <w:spacing w:line="276" w:lineRule="auto"/>
              <w:jc w:val="center"/>
            </w:pPr>
          </w:p>
        </w:tc>
        <w:tc>
          <w:tcPr>
            <w:tcW w:w="876" w:type="pct"/>
            <w:tcMar>
              <w:left w:w="0" w:type="dxa"/>
              <w:right w:w="0" w:type="dxa"/>
            </w:tcMar>
            <w:vAlign w:val="center"/>
          </w:tcPr>
          <w:p w:rsidR="003A50A2" w:rsidP="003877E1">
            <w:pPr>
              <w:spacing w:line="276" w:lineRule="auto"/>
              <w:jc w:val="center"/>
            </w:pPr>
          </w:p>
        </w:tc>
      </w:tr>
      <w:tr w:rsidTr="00385937">
        <w:tblPrEx>
          <w:tblW w:w="5000" w:type="pct"/>
          <w:jc w:val="center"/>
          <w:tblLook w:val="04A0"/>
        </w:tblPrEx>
        <w:trPr>
          <w:jc w:val="center"/>
        </w:trPr>
        <w:tc>
          <w:tcPr>
            <w:tcW w:w="1749" w:type="pct"/>
            <w:vMerge/>
            <w:tcMar>
              <w:left w:w="0" w:type="dxa"/>
              <w:right w:w="0" w:type="dxa"/>
            </w:tcMar>
            <w:vAlign w:val="center"/>
          </w:tcPr>
          <w:p w:rsidR="003A50A2" w:rsidP="003877E1">
            <w:pPr>
              <w:spacing w:line="276" w:lineRule="auto"/>
            </w:pPr>
          </w:p>
        </w:tc>
        <w:tc>
          <w:tcPr>
            <w:tcW w:w="750" w:type="pct"/>
            <w:tcMar>
              <w:left w:w="0" w:type="dxa"/>
              <w:right w:w="0" w:type="dxa"/>
            </w:tcMar>
            <w:vAlign w:val="center"/>
          </w:tcPr>
          <w:p w:rsidR="003A50A2" w:rsidP="003877E1">
            <w:pPr>
              <w:spacing w:line="276" w:lineRule="auto"/>
              <w:jc w:val="center"/>
            </w:pPr>
            <w:r>
              <w:rPr>
                <w:sz w:val="16"/>
              </w:rPr>
              <w:t>对照组</w:t>
            </w:r>
          </w:p>
        </w:tc>
        <w:tc>
          <w:tcPr>
            <w:tcW w:w="750" w:type="pct"/>
            <w:tcMar>
              <w:left w:w="0" w:type="dxa"/>
              <w:right w:w="0" w:type="dxa"/>
            </w:tcMar>
            <w:vAlign w:val="center"/>
          </w:tcPr>
          <w:p w:rsidR="003A50A2" w:rsidP="003877E1">
            <w:pPr>
              <w:spacing w:line="276" w:lineRule="auto"/>
              <w:jc w:val="center"/>
            </w:pPr>
          </w:p>
        </w:tc>
        <w:tc>
          <w:tcPr>
            <w:tcW w:w="875" w:type="pct"/>
            <w:tcMar>
              <w:left w:w="0" w:type="dxa"/>
              <w:right w:w="0" w:type="dxa"/>
            </w:tcMar>
            <w:vAlign w:val="center"/>
          </w:tcPr>
          <w:p w:rsidR="003A50A2" w:rsidP="003877E1">
            <w:pPr>
              <w:spacing w:line="276" w:lineRule="auto"/>
              <w:jc w:val="center"/>
            </w:pPr>
          </w:p>
        </w:tc>
        <w:tc>
          <w:tcPr>
            <w:tcW w:w="876" w:type="pct"/>
            <w:tcMar>
              <w:left w:w="0" w:type="dxa"/>
              <w:right w:w="0" w:type="dxa"/>
            </w:tcMar>
            <w:vAlign w:val="center"/>
          </w:tcPr>
          <w:p w:rsidR="003A50A2" w:rsidP="003877E1">
            <w:pPr>
              <w:spacing w:line="276" w:lineRule="auto"/>
              <w:jc w:val="center"/>
            </w:pPr>
          </w:p>
        </w:tc>
      </w:tr>
      <w:tr w:rsidTr="00385937">
        <w:tblPrEx>
          <w:tblW w:w="5000" w:type="pct"/>
          <w:jc w:val="center"/>
          <w:tblLook w:val="04A0"/>
        </w:tblPrEx>
        <w:trPr>
          <w:jc w:val="center"/>
        </w:trPr>
        <w:tc>
          <w:tcPr>
            <w:tcW w:w="1749" w:type="pct"/>
            <w:vMerge w:val="restart"/>
            <w:tcMar>
              <w:left w:w="0" w:type="dxa"/>
              <w:right w:w="0" w:type="dxa"/>
            </w:tcMar>
            <w:vAlign w:val="center"/>
          </w:tcPr>
          <w:p w:rsidR="003A50A2" w:rsidP="003877E1">
            <w:pPr>
              <w:spacing w:line="276" w:lineRule="auto"/>
              <w:jc w:val="center"/>
            </w:pPr>
            <w:r>
              <w:rPr>
                <w:sz w:val="16"/>
              </w:rPr>
              <w:t>超氧化物歧化酶</w:t>
            </w:r>
          </w:p>
        </w:tc>
        <w:tc>
          <w:tcPr>
            <w:tcW w:w="750" w:type="pct"/>
            <w:tcMar>
              <w:left w:w="0" w:type="dxa"/>
              <w:right w:w="0" w:type="dxa"/>
            </w:tcMar>
            <w:vAlign w:val="center"/>
          </w:tcPr>
          <w:p w:rsidR="003A50A2" w:rsidP="003877E1">
            <w:pPr>
              <w:spacing w:line="276" w:lineRule="auto"/>
              <w:jc w:val="center"/>
            </w:pPr>
            <w:r>
              <w:rPr>
                <w:sz w:val="16"/>
              </w:rPr>
              <w:t>实验组</w:t>
            </w:r>
          </w:p>
        </w:tc>
        <w:tc>
          <w:tcPr>
            <w:tcW w:w="750" w:type="pct"/>
            <w:tcMar>
              <w:left w:w="0" w:type="dxa"/>
              <w:right w:w="0" w:type="dxa"/>
            </w:tcMar>
            <w:vAlign w:val="center"/>
          </w:tcPr>
          <w:p w:rsidR="003A50A2" w:rsidP="003877E1">
            <w:pPr>
              <w:spacing w:line="276" w:lineRule="auto"/>
              <w:jc w:val="center"/>
            </w:pPr>
          </w:p>
        </w:tc>
        <w:tc>
          <w:tcPr>
            <w:tcW w:w="875" w:type="pct"/>
            <w:tcMar>
              <w:left w:w="0" w:type="dxa"/>
              <w:right w:w="0" w:type="dxa"/>
            </w:tcMar>
            <w:vAlign w:val="center"/>
          </w:tcPr>
          <w:p w:rsidR="003A50A2" w:rsidP="003877E1">
            <w:pPr>
              <w:spacing w:line="276" w:lineRule="auto"/>
              <w:jc w:val="center"/>
            </w:pPr>
          </w:p>
        </w:tc>
        <w:tc>
          <w:tcPr>
            <w:tcW w:w="876" w:type="pct"/>
            <w:tcMar>
              <w:left w:w="0" w:type="dxa"/>
              <w:right w:w="0" w:type="dxa"/>
            </w:tcMar>
            <w:vAlign w:val="center"/>
          </w:tcPr>
          <w:p w:rsidR="003A50A2" w:rsidP="003877E1">
            <w:pPr>
              <w:spacing w:line="276" w:lineRule="auto"/>
              <w:jc w:val="center"/>
            </w:pPr>
          </w:p>
        </w:tc>
      </w:tr>
      <w:tr w:rsidTr="00385937">
        <w:tblPrEx>
          <w:tblW w:w="5000" w:type="pct"/>
          <w:jc w:val="center"/>
          <w:tblLook w:val="04A0"/>
        </w:tblPrEx>
        <w:trPr>
          <w:jc w:val="center"/>
        </w:trPr>
        <w:tc>
          <w:tcPr>
            <w:tcW w:w="1749" w:type="pct"/>
            <w:vMerge/>
            <w:tcMar>
              <w:left w:w="0" w:type="dxa"/>
              <w:right w:w="0" w:type="dxa"/>
            </w:tcMar>
            <w:vAlign w:val="center"/>
          </w:tcPr>
          <w:p w:rsidR="003A50A2" w:rsidP="003877E1">
            <w:pPr>
              <w:spacing w:line="276" w:lineRule="auto"/>
            </w:pPr>
          </w:p>
        </w:tc>
        <w:tc>
          <w:tcPr>
            <w:tcW w:w="750" w:type="pct"/>
            <w:tcMar>
              <w:left w:w="0" w:type="dxa"/>
              <w:right w:w="0" w:type="dxa"/>
            </w:tcMar>
            <w:vAlign w:val="center"/>
          </w:tcPr>
          <w:p w:rsidR="003A50A2" w:rsidP="003877E1">
            <w:pPr>
              <w:spacing w:line="276" w:lineRule="auto"/>
              <w:jc w:val="center"/>
            </w:pPr>
            <w:r>
              <w:rPr>
                <w:sz w:val="16"/>
              </w:rPr>
              <w:t>对照组</w:t>
            </w:r>
          </w:p>
        </w:tc>
        <w:tc>
          <w:tcPr>
            <w:tcW w:w="750" w:type="pct"/>
            <w:tcMar>
              <w:left w:w="0" w:type="dxa"/>
              <w:right w:w="0" w:type="dxa"/>
            </w:tcMar>
            <w:vAlign w:val="center"/>
          </w:tcPr>
          <w:p w:rsidR="003A50A2" w:rsidP="003877E1">
            <w:pPr>
              <w:spacing w:line="276" w:lineRule="auto"/>
              <w:jc w:val="center"/>
            </w:pPr>
          </w:p>
        </w:tc>
        <w:tc>
          <w:tcPr>
            <w:tcW w:w="875" w:type="pct"/>
            <w:tcMar>
              <w:left w:w="0" w:type="dxa"/>
              <w:right w:w="0" w:type="dxa"/>
            </w:tcMar>
            <w:vAlign w:val="center"/>
          </w:tcPr>
          <w:p w:rsidR="003A50A2" w:rsidP="003877E1">
            <w:pPr>
              <w:spacing w:line="276" w:lineRule="auto"/>
              <w:jc w:val="center"/>
            </w:pPr>
          </w:p>
        </w:tc>
        <w:tc>
          <w:tcPr>
            <w:tcW w:w="876" w:type="pct"/>
            <w:tcMar>
              <w:left w:w="0" w:type="dxa"/>
              <w:right w:w="0" w:type="dxa"/>
            </w:tcMar>
            <w:vAlign w:val="center"/>
          </w:tcPr>
          <w:p w:rsidR="003A50A2" w:rsidP="003877E1">
            <w:pPr>
              <w:spacing w:line="276" w:lineRule="auto"/>
              <w:jc w:val="center"/>
            </w:pPr>
          </w:p>
        </w:tc>
      </w:tr>
    </w:tbl>
    <w:p w:rsidR="003A50A2" w:rsidP="003A50A2">
      <w:pPr>
        <w:spacing w:line="276" w:lineRule="auto"/>
      </w:pPr>
      <w:r>
        <w:rPr>
          <w:rFonts w:ascii="NEU-BZ-S92" w:hAnsi="NEU-BZ-S92"/>
        </w:rPr>
        <w:t>(5)</w:t>
      </w:r>
      <w:r>
        <w:t>大</w:t>
      </w:r>
      <w:r>
        <w:t>鼠必须</w:t>
      </w:r>
      <w:r>
        <w:t>在关键时期得到必要的甲状腺激素才能保证</w:t>
      </w:r>
      <w:r>
        <w:t>脑正常</w:t>
      </w:r>
      <w:r>
        <w:t>发育。仔鼠出生后到</w:t>
      </w:r>
      <w:r>
        <w:rPr>
          <w:rFonts w:ascii="NEU-BZ-S92" w:hAnsi="NEU-BZ-S92"/>
        </w:rPr>
        <w:t>21</w:t>
      </w:r>
      <w:r>
        <w:t>天左右是脑发育的关键时期</w:t>
      </w:r>
    </w:p>
    <w:p w:rsidR="003A50A2" w:rsidP="003A50A2">
      <w:pPr>
        <w:spacing w:line="276" w:lineRule="auto"/>
      </w:pPr>
      <w:r>
        <w:rPr>
          <w:rFonts w:ascii="NEU-BZ-S92" w:hAnsi="NEU-BZ-S92"/>
        </w:rPr>
        <w:t>5.</w:t>
      </w:r>
      <w:r>
        <w:rPr>
          <w:rFonts w:eastAsia="方正黑体_GBK"/>
        </w:rPr>
        <w:t>【加试题】</w:t>
      </w:r>
      <w:r>
        <w:rPr>
          <w:rFonts w:ascii="NEU-BZ-S92" w:hAnsi="NEU-BZ-S92"/>
        </w:rPr>
        <w:t>(2017</w:t>
      </w:r>
      <w:r>
        <w:rPr>
          <w:rFonts w:eastAsia="方正黑体_GBK"/>
        </w:rPr>
        <w:t>浙江温州乐清乐成高中模拟</w:t>
      </w:r>
      <w:r>
        <w:rPr>
          <w:rFonts w:ascii="NEU-BZ-S92" w:hAnsi="NEU-BZ-S92"/>
        </w:rPr>
        <w:t>,33)(10</w:t>
      </w:r>
      <w:r>
        <w:t>分</w:t>
      </w:r>
      <w:r>
        <w:rPr>
          <w:rFonts w:ascii="NEU-BZ-S92" w:hAnsi="NEU-BZ-S92"/>
        </w:rPr>
        <w:t>)</w:t>
      </w:r>
      <w:r>
        <w:t>离体小肠平滑肌在适宜环境中能自动缓慢地收缩而引起蠕动。乙酰胆碱与小肠平滑肌上</w:t>
      </w:r>
      <w:r>
        <w:rPr>
          <w:rFonts w:ascii="NEU-BZ-S92" w:hAnsi="NEU-BZ-S92"/>
        </w:rPr>
        <w:t>M</w:t>
      </w:r>
      <w:r>
        <w:t>受体结合后</w:t>
      </w:r>
      <w:r>
        <w:rPr>
          <w:rFonts w:ascii="NEU-BZ-S92" w:hAnsi="NEU-BZ-S92"/>
        </w:rPr>
        <w:t>,</w:t>
      </w:r>
      <w:r>
        <w:t>能使其蠕动</w:t>
      </w:r>
      <w:r>
        <w:rPr>
          <w:rFonts w:ascii="NEU-BZ-S92" w:hAnsi="NEU-BZ-S92"/>
        </w:rPr>
        <w:t>(</w:t>
      </w:r>
      <w:r>
        <w:t>收缩幅度</w:t>
      </w:r>
      <w:r>
        <w:rPr>
          <w:rFonts w:ascii="NEU-BZ-S92" w:hAnsi="NEU-BZ-S92"/>
        </w:rPr>
        <w:t>)</w:t>
      </w:r>
      <w:r>
        <w:t>增加。阿托品能竞争性阻断乙酰胆碱与</w:t>
      </w:r>
      <w:r>
        <w:rPr>
          <w:rFonts w:ascii="NEU-BZ-S92" w:hAnsi="NEU-BZ-S92"/>
        </w:rPr>
        <w:t>M</w:t>
      </w:r>
      <w:r>
        <w:t>受体的结合</w:t>
      </w:r>
      <w:r>
        <w:rPr>
          <w:rFonts w:ascii="NEU-BZ-S92" w:hAnsi="NEU-BZ-S92"/>
        </w:rPr>
        <w:t>,</w:t>
      </w:r>
      <w:r>
        <w:t>有松弛小肠平滑肌的作用</w:t>
      </w:r>
      <w:r>
        <w:rPr>
          <w:rFonts w:ascii="NEU-BZ-S92" w:hAnsi="NEU-BZ-S92"/>
        </w:rPr>
        <w:t>,</w:t>
      </w:r>
      <w:r>
        <w:t>阿托品单独用药时对肠管无作用。为验证乙酰胆碱和阿托品的上述作用</w:t>
      </w:r>
      <w:r>
        <w:rPr>
          <w:rFonts w:ascii="NEU-BZ-S92" w:hAnsi="NEU-BZ-S92"/>
        </w:rPr>
        <w:t>,</w:t>
      </w:r>
      <w:r>
        <w:t xml:space="preserve"> </w:t>
      </w:r>
      <w:r>
        <w:t>请根据以下材料</w:t>
      </w:r>
      <w:r>
        <w:rPr>
          <w:rFonts w:ascii="NEU-BZ-S92" w:hAnsi="NEU-BZ-S92"/>
        </w:rPr>
        <w:t>,</w:t>
      </w:r>
      <w:r>
        <w:t>完善实验思路</w:t>
      </w:r>
      <w:r>
        <w:rPr>
          <w:rFonts w:ascii="NEU-BZ-S92" w:hAnsi="NEU-BZ-S92"/>
        </w:rPr>
        <w:t>,</w:t>
      </w:r>
      <w:r>
        <w:t>并进行实验分析。</w:t>
      </w:r>
    </w:p>
    <w:p w:rsidR="003A50A2" w:rsidP="003A50A2">
      <w:pPr>
        <w:spacing w:line="276" w:lineRule="auto"/>
      </w:pPr>
      <w:r>
        <w:t>实验材料</w:t>
      </w:r>
      <w:r>
        <w:rPr>
          <w:rFonts w:ascii="NEU-BZ-S92" w:hAnsi="NEU-BZ-S92"/>
        </w:rPr>
        <w:t>:</w:t>
      </w:r>
      <w:r>
        <w:t>台氏液、乙酰胆碱、阿托品、离体大白鼠小肠切段、恒温平滑肌实验装置</w:t>
      </w:r>
      <w:r>
        <w:rPr>
          <w:rFonts w:ascii="NEU-BZ-S92" w:hAnsi="NEU-BZ-S92"/>
        </w:rPr>
        <w:t>1</w:t>
      </w:r>
      <w:r>
        <w:t>套、张力换能器、生理信号采集仪等。</w:t>
      </w:r>
      <w:r>
        <w:rPr>
          <w:rFonts w:ascii="NEU-BZ-S92" w:hAnsi="NEU-BZ-S92"/>
        </w:rPr>
        <w:t>(</w:t>
      </w:r>
      <w:r>
        <w:t>说明</w:t>
      </w:r>
      <w:r>
        <w:rPr>
          <w:rFonts w:ascii="NEU-BZ-S92" w:hAnsi="NEU-BZ-S92"/>
        </w:rPr>
        <w:t>:</w:t>
      </w:r>
      <w:r>
        <w:t>实验条件适宜</w:t>
      </w:r>
      <w:r>
        <w:rPr>
          <w:rFonts w:ascii="NEU-BZ-S92" w:hAnsi="NEU-BZ-S92"/>
        </w:rPr>
        <w:t>;</w:t>
      </w:r>
      <w:r>
        <w:t>持续时间合适</w:t>
      </w:r>
      <w:r>
        <w:rPr>
          <w:rFonts w:ascii="NEU-BZ-S92" w:hAnsi="NEU-BZ-S92"/>
        </w:rPr>
        <w:t>;</w:t>
      </w:r>
      <w:r>
        <w:t>给药的具体剂量、小肠切段的收缩幅度的具体测量方法不作要求</w:t>
      </w:r>
      <w:r>
        <w:rPr>
          <w:rFonts w:ascii="NEU-BZ-S92" w:hAnsi="NEU-BZ-S92"/>
        </w:rPr>
        <w:t>)</w:t>
      </w:r>
    </w:p>
    <w:p w:rsidR="003A50A2" w:rsidP="003A50A2">
      <w:pPr>
        <w:spacing w:line="276" w:lineRule="auto"/>
      </w:pPr>
      <w:r>
        <w:rPr>
          <w:rFonts w:ascii="NEU-BZ-S92" w:hAnsi="NEU-BZ-S92"/>
        </w:rPr>
        <w:t>(1)</w:t>
      </w:r>
      <w:r>
        <w:t>补充下列实验思路</w:t>
      </w:r>
      <w:r>
        <w:rPr>
          <w:rFonts w:ascii="NEU-BZ-S92" w:hAnsi="NEU-BZ-S92"/>
        </w:rPr>
        <w:t>:</w:t>
      </w:r>
    </w:p>
    <w:p w:rsidR="003A50A2" w:rsidP="003A50A2">
      <w:pPr>
        <w:spacing w:line="276" w:lineRule="auto"/>
      </w:pPr>
      <w:r>
        <w:rPr>
          <w:rFonts w:ascii="NEU-BZ-S92" w:hAnsi="NEU-BZ-S92"/>
        </w:rPr>
        <w:t>①</w:t>
      </w:r>
      <w:r>
        <w:t>将离体大白鼠小肠切段置于盛有台氏液的恒温平滑肌实验装置中</w:t>
      </w:r>
      <w:r>
        <w:rPr>
          <w:rFonts w:ascii="NEU-BZ-S92" w:hAnsi="NEU-BZ-S92"/>
        </w:rPr>
        <w:t>,</w:t>
      </w:r>
      <w:r>
        <w:t>开启生理信号采集仪</w:t>
      </w:r>
      <w:r>
        <w:rPr>
          <w:rFonts w:ascii="NEU-BZ-S92" w:hAnsi="NEU-BZ-S92"/>
        </w:rPr>
        <w:t>,</w:t>
      </w:r>
      <w:r>
        <w:t>描记一段小肠切段的正常收缩幅度的曲线</w:t>
      </w:r>
      <w:r>
        <w:rPr>
          <w:rFonts w:ascii="NEU-BZ-S92" w:hAnsi="NEU-BZ-S92"/>
        </w:rPr>
        <w:t>(</w:t>
      </w:r>
      <w:r>
        <w:t>如图</w:t>
      </w:r>
      <w:r>
        <w:rPr>
          <w:rFonts w:ascii="NEU-BZ-S92" w:hAnsi="NEU-BZ-S92"/>
        </w:rPr>
        <w:t>)</w:t>
      </w:r>
      <w:r>
        <w:t>。</w:t>
      </w:r>
    </w:p>
    <w:p w:rsidR="003A50A2" w:rsidP="003A50A2">
      <w:pPr>
        <w:spacing w:line="276" w:lineRule="auto"/>
        <w:jc w:val="center"/>
      </w:pPr>
      <w:r>
        <w:rPr>
          <w:noProof/>
        </w:rPr>
        <w:drawing>
          <wp:inline distT="0" distB="0" distL="0" distR="0">
            <wp:extent cx="2705040" cy="501480"/>
            <wp:effectExtent l="0" t="0" r="0" b="0"/>
            <wp:docPr id="495" name="17sjbsw104b.jpg" descr="id:21475087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5.jpeg"/>
                    <pic:cNvPicPr/>
                  </pic:nvPicPr>
                  <pic:blipFill>
                    <a:blip xmlns:r="http://schemas.openxmlformats.org/officeDocument/2006/relationships" r:embed="rId31" cstate="print"/>
                    <a:stretch>
                      <a:fillRect/>
                    </a:stretch>
                  </pic:blipFill>
                  <pic:spPr>
                    <a:xfrm>
                      <a:off x="0" y="0"/>
                      <a:ext cx="2705040" cy="501480"/>
                    </a:xfrm>
                    <a:prstGeom prst="rect">
                      <a:avLst/>
                    </a:prstGeom>
                  </pic:spPr>
                </pic:pic>
              </a:graphicData>
            </a:graphic>
          </wp:inline>
        </w:drawing>
      </w:r>
    </w:p>
    <w:p w:rsidR="003A50A2" w:rsidP="003A50A2">
      <w:pPr>
        <w:spacing w:line="276" w:lineRule="auto"/>
      </w:pPr>
      <w:r>
        <w:rPr>
          <w:rFonts w:ascii="NEU-BZ-S92" w:hAnsi="NEU-BZ-S92"/>
        </w:rPr>
        <w:t>②</w:t>
      </w:r>
      <w:r>
        <w:rPr>
          <w:rFonts w:ascii="NEU-BZ-S92" w:hAnsi="NEU-BZ-S92"/>
          <w:u w:val="single" w:color="000000"/>
        </w:rPr>
        <w:t>　</w:t>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t>。</w:t>
      </w:r>
      <w:r>
        <w:t> </w:t>
      </w:r>
    </w:p>
    <w:p w:rsidR="003A50A2" w:rsidP="003A50A2">
      <w:pPr>
        <w:spacing w:line="276" w:lineRule="auto"/>
      </w:pPr>
      <w:r>
        <w:rPr>
          <w:rFonts w:ascii="NEU-BZ-S92" w:hAnsi="NEU-BZ-S92"/>
        </w:rPr>
        <w:t>③</w:t>
      </w:r>
      <w:r>
        <w:t>滴加适量的阿托品溶液</w:t>
      </w:r>
      <w:r>
        <w:rPr>
          <w:rFonts w:ascii="NEU-BZ-S92" w:hAnsi="NEU-BZ-S92"/>
        </w:rPr>
        <w:t>,</w:t>
      </w:r>
      <w:r>
        <w:t>描记一段其收缩幅度的曲线。</w:t>
      </w:r>
    </w:p>
    <w:p w:rsidR="003A50A2" w:rsidP="00385937">
      <w:pPr>
        <w:spacing w:line="276" w:lineRule="auto"/>
      </w:pPr>
      <w:r>
        <w:rPr>
          <w:rFonts w:ascii="NEU-BZ-S92" w:hAnsi="NEU-BZ-S92"/>
        </w:rPr>
        <w:t>④</w:t>
      </w:r>
      <w:r>
        <w:rPr>
          <w:rFonts w:ascii="NEU-BZ-S92" w:hAnsi="NEU-BZ-S92"/>
          <w:u w:val="single" w:color="000000"/>
        </w:rPr>
        <w:t> </w:t>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Pr>
          <w:rFonts w:ascii="NEU-BZ-S92" w:hAnsi="NEU-BZ-S92"/>
          <w:u w:val="single" w:color="000000"/>
        </w:rPr>
        <w:t>　</w:t>
      </w:r>
      <w:r>
        <w:t>。</w:t>
      </w:r>
      <w:r>
        <w:t> </w:t>
      </w:r>
    </w:p>
    <w:p w:rsidR="003A50A2" w:rsidP="003A50A2">
      <w:pPr>
        <w:spacing w:line="276" w:lineRule="auto"/>
      </w:pPr>
      <w:r>
        <w:rPr>
          <w:rFonts w:ascii="NEU-BZ-S92" w:hAnsi="NEU-BZ-S92"/>
        </w:rPr>
        <w:t>(2)</w:t>
      </w:r>
      <w:r>
        <w:t>请</w:t>
      </w:r>
      <w:r>
        <w:t>在坐</w:t>
      </w:r>
      <w:r>
        <w:t>标系中画出预期实验结果</w:t>
      </w:r>
      <w:r>
        <w:rPr>
          <w:rFonts w:ascii="NEU-BZ-S92" w:hAnsi="NEU-BZ-S92"/>
        </w:rPr>
        <w:t>(</w:t>
      </w:r>
      <w:r>
        <w:t>要注明各溶液使用时间及曲线的变化</w:t>
      </w:r>
      <w:r>
        <w:rPr>
          <w:rFonts w:ascii="NEU-BZ-S92" w:hAnsi="NEU-BZ-S92"/>
        </w:rPr>
        <w:t>)</w:t>
      </w:r>
      <w:r>
        <w:t>。</w:t>
      </w:r>
    </w:p>
    <w:p w:rsidR="003A50A2" w:rsidP="003A50A2">
      <w:pPr>
        <w:spacing w:line="276" w:lineRule="auto"/>
      </w:pPr>
      <w:r>
        <w:rPr>
          <w:rFonts w:ascii="NEU-BZ-S92" w:hAnsi="NEU-BZ-S92"/>
        </w:rPr>
        <w:t>(3)</w:t>
      </w:r>
      <w:r>
        <w:t>分析与讨论</w:t>
      </w:r>
      <w:r>
        <w:rPr>
          <w:rFonts w:ascii="NEU-BZ-S92" w:hAnsi="NEU-BZ-S92"/>
        </w:rPr>
        <w:t>:</w:t>
      </w:r>
    </w:p>
    <w:p w:rsidR="003A50A2" w:rsidP="003A50A2">
      <w:pPr>
        <w:spacing w:line="276" w:lineRule="auto"/>
      </w:pPr>
      <w:r>
        <w:rPr>
          <w:rFonts w:ascii="NEU-BZ-S92" w:hAnsi="NEU-BZ-S92"/>
        </w:rPr>
        <w:t>①</w:t>
      </w:r>
      <w:r>
        <w:t>台氏液的作用是</w:t>
      </w:r>
      <w:r>
        <w:rPr>
          <w:rFonts w:ascii="NEU-BZ-S92" w:hAnsi="NEU-BZ-S92"/>
          <w:u w:val="single" w:color="000000"/>
        </w:rPr>
        <w:t>　　　　　　　　　　　　　　</w:t>
      </w:r>
      <w:r>
        <w:t>。</w:t>
      </w:r>
      <w:r>
        <w:t> </w:t>
      </w:r>
    </w:p>
    <w:p w:rsidR="003A50A2" w:rsidP="00385937">
      <w:pPr>
        <w:spacing w:line="276" w:lineRule="auto"/>
      </w:pPr>
      <w:r>
        <w:rPr>
          <w:rFonts w:ascii="NEU-BZ-S92" w:hAnsi="NEU-BZ-S92"/>
        </w:rPr>
        <w:t>②</w:t>
      </w:r>
      <w:r>
        <w:t>若在第二次滴加阿托品之后再滴加与第一次等量的乙酰胆碱</w:t>
      </w:r>
      <w:r>
        <w:rPr>
          <w:rFonts w:ascii="NEU-BZ-S92" w:hAnsi="NEU-BZ-S92"/>
        </w:rPr>
        <w:t>,</w:t>
      </w:r>
      <w:r>
        <w:t>推测其对平滑肌的影响及其原因分析</w:t>
      </w:r>
      <w:r>
        <w:rPr>
          <w:rFonts w:ascii="NEU-BZ-S92" w:hAnsi="NEU-BZ-S92"/>
        </w:rPr>
        <w:t>:</w:t>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Pr>
          <w:rFonts w:ascii="NEU-BZ-S92" w:hAnsi="NEU-BZ-S92"/>
          <w:u w:val="single" w:color="000000"/>
        </w:rPr>
        <w:t>　</w:t>
      </w:r>
      <w:r>
        <w:t>。</w:t>
      </w:r>
      <w:r>
        <w:t> </w:t>
      </w:r>
    </w:p>
    <w:p w:rsidR="003A50A2" w:rsidP="002E4173">
      <w:pPr>
        <w:spacing w:line="276" w:lineRule="auto"/>
      </w:pPr>
      <w:r>
        <w:rPr>
          <w:rFonts w:ascii="NEU-BZ-S92" w:hAnsi="NEU-BZ-S92"/>
        </w:rPr>
        <w:t>③</w:t>
      </w:r>
      <w:r>
        <w:t>进一步研究发现阿托品不能解除氯化钡引起的平滑肌痉挛</w:t>
      </w:r>
      <w:r>
        <w:rPr>
          <w:rFonts w:ascii="NEU-BZ-S92" w:hAnsi="NEU-BZ-S92"/>
        </w:rPr>
        <w:t>,</w:t>
      </w:r>
      <w:r>
        <w:t>请分析最可能的原因</w:t>
      </w:r>
      <w:r>
        <w:rPr>
          <w:rFonts w:ascii="NEU-BZ-S92" w:hAnsi="NEU-BZ-S92"/>
        </w:rPr>
        <w:t>:</w:t>
      </w:r>
      <w:r>
        <w:rPr>
          <w:rFonts w:ascii="NEU-BZ-S92" w:hAnsi="NEU-BZ-S92"/>
          <w:u w:val="single" w:color="000000"/>
        </w:rPr>
        <w:t> </w:t>
      </w:r>
      <w:r w:rsidR="00385937">
        <w:rPr>
          <w:rFonts w:ascii="NEU-BZ-S92" w:hAnsi="NEU-BZ-S92" w:hint="eastAsia"/>
          <w:u w:val="single" w:color="000000"/>
        </w:rPr>
        <w:tab/>
      </w:r>
      <w:r w:rsidR="002E4173">
        <w:rPr>
          <w:rFonts w:ascii="NEU-BZ-S92" w:hAnsi="NEU-BZ-S92" w:hint="eastAsia"/>
          <w:u w:val="single" w:color="000000"/>
        </w:rPr>
        <w:t xml:space="preserve">     </w:t>
      </w:r>
      <w:r w:rsidR="00385937">
        <w:rPr>
          <w:rFonts w:ascii="NEU-BZ-S92" w:hAnsi="NEU-BZ-S92" w:hint="eastAsia"/>
          <w:u w:val="single" w:color="000000"/>
        </w:rPr>
        <w:tab/>
      </w:r>
      <w:r w:rsidR="00385937">
        <w:rPr>
          <w:rFonts w:ascii="NEU-BZ-S92" w:hAnsi="NEU-BZ-S92" w:hint="eastAsia"/>
          <w:u w:val="single" w:color="000000"/>
        </w:rPr>
        <w:tab/>
      </w:r>
      <w:r w:rsidR="002E4173">
        <w:rPr>
          <w:rFonts w:ascii="NEU-BZ-S92" w:hAnsi="NEU-BZ-S92" w:hint="eastAsia"/>
          <w:u w:val="single" w:color="000000"/>
        </w:rPr>
        <w:t xml:space="preserve">     </w:t>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sidR="00385937">
        <w:rPr>
          <w:rFonts w:ascii="NEU-BZ-S92" w:hAnsi="NEU-BZ-S92" w:hint="eastAsia"/>
          <w:u w:val="single" w:color="000000"/>
        </w:rPr>
        <w:tab/>
      </w:r>
      <w:r>
        <w:rPr>
          <w:rFonts w:ascii="NEU-BZ-S92" w:hAnsi="NEU-BZ-S92"/>
          <w:u w:val="single" w:color="000000"/>
        </w:rPr>
        <w:t>　　　　　　　　　　</w:t>
      </w:r>
      <w:r>
        <w:t>。</w:t>
      </w:r>
      <w:r>
        <w:t> </w:t>
      </w:r>
    </w:p>
    <w:p w:rsidR="003A50A2" w:rsidP="003A50A2">
      <w:pPr>
        <w:spacing w:line="276" w:lineRule="auto"/>
      </w:pPr>
      <w:r>
        <w:rPr>
          <w:rFonts w:ascii="NEU-BZ-S92" w:hAnsi="NEU-BZ-S92"/>
        </w:rPr>
        <w:t>④</w:t>
      </w:r>
      <w:r>
        <w:t>本实验采用了</w:t>
      </w:r>
      <w:r>
        <w:rPr>
          <w:rFonts w:ascii="NEU-BZ-S92" w:hAnsi="NEU-BZ-S92"/>
          <w:u w:val="single" w:color="000000"/>
        </w:rPr>
        <w:t>　　　　　　</w:t>
      </w:r>
      <w:r>
        <w:t>对照</w:t>
      </w:r>
      <w:r>
        <w:rPr>
          <w:rFonts w:ascii="NEU-BZ-S92" w:hAnsi="NEU-BZ-S92"/>
        </w:rPr>
        <w:t>,</w:t>
      </w:r>
      <w:r>
        <w:t>若要使实验结果更准确</w:t>
      </w:r>
      <w:r>
        <w:rPr>
          <w:rFonts w:ascii="NEU-BZ-S92" w:hAnsi="NEU-BZ-S92"/>
        </w:rPr>
        <w:t>,</w:t>
      </w:r>
      <w:r>
        <w:t>请设计改进实验方案</w:t>
      </w:r>
      <w:r>
        <w:rPr>
          <w:rFonts w:ascii="NEU-BZ-S92" w:hAnsi="NEU-BZ-S92"/>
        </w:rPr>
        <w:t>:</w:t>
      </w:r>
      <w:r>
        <w:rPr>
          <w:rFonts w:ascii="NEU-BZ-S92" w:hAnsi="NEU-BZ-S92"/>
          <w:u w:val="single" w:color="000000"/>
        </w:rPr>
        <w:t>　　　　　　　　　</w:t>
      </w:r>
      <w:r>
        <w:t>。</w:t>
      </w:r>
      <w:r>
        <w:t> </w:t>
      </w:r>
    </w:p>
    <w:p w:rsidR="003A50A2" w:rsidP="003A50A2">
      <w:pPr>
        <w:spacing w:line="276" w:lineRule="auto"/>
      </w:pPr>
      <w:r>
        <w:rPr>
          <w:rFonts w:eastAsia="方正黑体_GBK"/>
        </w:rPr>
        <w:t>答案</w:t>
      </w:r>
      <w:r>
        <w:rPr>
          <w:rFonts w:ascii="NEU-BZ-S92" w:hAnsi="NEU-BZ-S92"/>
        </w:rPr>
        <w:t>　</w:t>
      </w:r>
      <w:r>
        <w:rPr>
          <w:rFonts w:ascii="NEU-BZ-S92" w:hAnsi="NEU-BZ-S92"/>
        </w:rPr>
        <w:t>(1)②</w:t>
      </w:r>
      <w:r>
        <w:t>滴加适量的乙酰胆碱溶液</w:t>
      </w:r>
      <w:r>
        <w:rPr>
          <w:rFonts w:ascii="NEU-BZ-S92" w:hAnsi="NEU-BZ-S92"/>
        </w:rPr>
        <w:t>,</w:t>
      </w:r>
      <w:r>
        <w:t>描记一段其收缩幅度的曲线</w:t>
      </w:r>
      <w:r>
        <w:rPr>
          <w:rFonts w:ascii="NEU-BZ-S92" w:hAnsi="NEU-BZ-S92"/>
        </w:rPr>
        <w:t>　</w:t>
      </w:r>
      <w:r>
        <w:rPr>
          <w:rFonts w:ascii="NEU-BZ-S92" w:hAnsi="NEU-BZ-S92"/>
        </w:rPr>
        <w:t>④</w:t>
      </w:r>
      <w:r>
        <w:t>记录后及时冲洗并更换新鲜的台氏液</w:t>
      </w:r>
      <w:r>
        <w:rPr>
          <w:rFonts w:ascii="NEU-BZ-S92" w:hAnsi="NEU-BZ-S92"/>
        </w:rPr>
        <w:t>,</w:t>
      </w:r>
      <w:r>
        <w:t>肠段恢复正常收缩后</w:t>
      </w:r>
      <w:r>
        <w:rPr>
          <w:rFonts w:ascii="NEU-BZ-S92" w:hAnsi="NEU-BZ-S92"/>
        </w:rPr>
        <w:t>,</w:t>
      </w:r>
      <w:r>
        <w:t>滴加等量的阿托品溶液</w:t>
      </w:r>
      <w:r>
        <w:rPr>
          <w:rFonts w:ascii="NEU-BZ-S92" w:hAnsi="NEU-BZ-S92"/>
        </w:rPr>
        <w:t>,</w:t>
      </w:r>
      <w:r>
        <w:t>描记一段其收缩幅度的曲线。</w:t>
      </w:r>
    </w:p>
    <w:p w:rsidR="003A50A2" w:rsidP="003A50A2">
      <w:pPr>
        <w:spacing w:line="276" w:lineRule="auto"/>
      </w:pPr>
      <w:r>
        <w:rPr>
          <w:rFonts w:ascii="NEU-BZ-S92" w:hAnsi="NEU-BZ-S92"/>
        </w:rPr>
        <w:t>(2)</w:t>
      </w:r>
    </w:p>
    <w:p w:rsidR="003A50A2" w:rsidP="003A50A2">
      <w:pPr>
        <w:spacing w:line="276" w:lineRule="auto"/>
        <w:jc w:val="center"/>
      </w:pPr>
      <w:r>
        <w:rPr>
          <w:noProof/>
        </w:rPr>
        <w:drawing>
          <wp:inline distT="0" distB="0" distL="0" distR="0">
            <wp:extent cx="2705040" cy="536040"/>
            <wp:effectExtent l="0" t="0" r="0" b="0"/>
            <wp:docPr id="496" name="17sjbsw105.jpg" descr="id:21475088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6.jpeg"/>
                    <pic:cNvPicPr/>
                  </pic:nvPicPr>
                  <pic:blipFill>
                    <a:blip xmlns:r="http://schemas.openxmlformats.org/officeDocument/2006/relationships" r:embed="rId32" cstate="print"/>
                    <a:stretch>
                      <a:fillRect/>
                    </a:stretch>
                  </pic:blipFill>
                  <pic:spPr>
                    <a:xfrm>
                      <a:off x="0" y="0"/>
                      <a:ext cx="2705040" cy="536040"/>
                    </a:xfrm>
                    <a:prstGeom prst="rect">
                      <a:avLst/>
                    </a:prstGeom>
                  </pic:spPr>
                </pic:pic>
              </a:graphicData>
            </a:graphic>
          </wp:inline>
        </w:drawing>
      </w:r>
    </w:p>
    <w:p w:rsidR="003A50A2" w:rsidP="003A50A2">
      <w:pPr>
        <w:spacing w:line="276" w:lineRule="auto"/>
      </w:pPr>
      <w:r>
        <w:rPr>
          <w:rFonts w:ascii="NEU-BZ-S92" w:hAnsi="NEU-BZ-S92"/>
        </w:rPr>
        <w:t>(3)①</w:t>
      </w:r>
      <w:r>
        <w:t>维持细胞渗透压</w:t>
      </w:r>
      <w:r>
        <w:rPr>
          <w:rFonts w:ascii="NEU-BZ-S92" w:hAnsi="NEU-BZ-S92"/>
        </w:rPr>
        <w:t>,</w:t>
      </w:r>
      <w:r>
        <w:t>保持细胞正常的生理功能</w:t>
      </w:r>
      <w:r>
        <w:rPr>
          <w:rFonts w:ascii="NEU-BZ-S92" w:hAnsi="NEU-BZ-S92"/>
        </w:rPr>
        <w:t>　</w:t>
      </w:r>
      <w:r>
        <w:rPr>
          <w:rFonts w:ascii="NEU-BZ-S92" w:hAnsi="NEU-BZ-S92"/>
        </w:rPr>
        <w:t>②</w:t>
      </w:r>
      <w:r>
        <w:t>收缩没有明显变化</w:t>
      </w:r>
      <w:r>
        <w:rPr>
          <w:rFonts w:ascii="NEU-BZ-S92" w:hAnsi="NEU-BZ-S92"/>
        </w:rPr>
        <w:t>,</w:t>
      </w:r>
      <w:r>
        <w:t>原因是阿托品能竞争性阻断乙酰胆碱与</w:t>
      </w:r>
      <w:r>
        <w:rPr>
          <w:rFonts w:ascii="NEU-BZ-S92" w:hAnsi="NEU-BZ-S92"/>
        </w:rPr>
        <w:t>M</w:t>
      </w:r>
      <w:r>
        <w:t>受体结合</w:t>
      </w:r>
      <w:r>
        <w:rPr>
          <w:rFonts w:ascii="NEU-BZ-S92" w:hAnsi="NEU-BZ-S92"/>
        </w:rPr>
        <w:t>　</w:t>
      </w:r>
      <w:r>
        <w:rPr>
          <w:rFonts w:ascii="NEU-BZ-S92" w:hAnsi="NEU-BZ-S92"/>
        </w:rPr>
        <w:t>③</w:t>
      </w:r>
      <w:r>
        <w:t>氯化钡直接作用于肠管</w:t>
      </w:r>
      <w:r>
        <w:rPr>
          <w:rFonts w:ascii="NEU-BZ-S92" w:hAnsi="NEU-BZ-S92"/>
        </w:rPr>
        <w:t>,</w:t>
      </w:r>
      <w:r>
        <w:t>而不是作用于乙酰胆碱在小肠平滑肌上的</w:t>
      </w:r>
      <w:r>
        <w:rPr>
          <w:rFonts w:ascii="NEU-BZ-S92" w:hAnsi="NEU-BZ-S92"/>
        </w:rPr>
        <w:t>M</w:t>
      </w:r>
      <w:r>
        <w:t>受体</w:t>
      </w:r>
      <w:r>
        <w:rPr>
          <w:rFonts w:ascii="NEU-BZ-S92" w:hAnsi="NEU-BZ-S92"/>
        </w:rPr>
        <w:t>　</w:t>
      </w:r>
      <w:r>
        <w:rPr>
          <w:rFonts w:ascii="NEU-BZ-S92" w:hAnsi="NEU-BZ-S92"/>
        </w:rPr>
        <w:t>④</w:t>
      </w:r>
      <w:r>
        <w:t>前后自身</w:t>
      </w:r>
      <w:r>
        <w:rPr>
          <w:rFonts w:ascii="NEU-BZ-S92" w:hAnsi="NEU-BZ-S92"/>
        </w:rPr>
        <w:t>　</w:t>
      </w:r>
      <w:r>
        <w:t>做多组重复</w:t>
      </w:r>
      <w:r>
        <w:rPr>
          <w:rFonts w:ascii="NEU-BZ-S92" w:hAnsi="NEU-BZ-S92"/>
        </w:rPr>
        <w:t>(</w:t>
      </w:r>
      <w:r>
        <w:t>或平行</w:t>
      </w:r>
      <w:r>
        <w:rPr>
          <w:rFonts w:ascii="NEU-BZ-S92" w:hAnsi="NEU-BZ-S92"/>
        </w:rPr>
        <w:t>)</w:t>
      </w:r>
      <w:r>
        <w:t>实验</w:t>
      </w:r>
    </w:p>
    <w:p w:rsidR="00B75071" w:rsidRPr="003A50A2" w:rsidP="00CF46B3">
      <w:pPr>
        <w:spacing w:line="276" w:lineRule="auto"/>
      </w:pPr>
    </w:p>
    <w:sectPr w:rsidSect="00B75071">
      <w:headerReference w:type="default" r:id="rId33"/>
      <w:footerReference w:type="default" r:id="rId34"/>
      <w:pgSz w:w="11906" w:h="16838"/>
      <w:pgMar w:top="1440" w:right="1800" w:bottom="1440" w:left="180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NEU-BZ">
    <w:altName w:val="Malgun Gothic Semilight"/>
    <w:charset w:val="86"/>
    <w:family w:val="roman"/>
    <w:pitch w:val="variable"/>
    <w:sig w:usb0="00000000" w:usb1="5BCFECFE" w:usb2="05000016" w:usb3="00000000" w:csb0="003E0001" w:csb1="00000000"/>
  </w:font>
  <w:font w:name="方正书宋_GBK">
    <w:altName w:val="Arial Unicode MS"/>
    <w:charset w:val="86"/>
    <w:family w:val="auto"/>
    <w:pitch w:val="variable"/>
    <w:sig w:usb0="00000000"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NEU-BZ-S92">
    <w:altName w:val="宋体"/>
    <w:charset w:val="86"/>
    <w:family w:val="roman"/>
    <w:pitch w:val="variable"/>
    <w:sig w:usb0="E00002FF" w:usb1="5BCFECFE" w:usb2="05000016" w:usb3="00000000" w:csb0="003E0001" w:csb1="00000000"/>
  </w:font>
  <w:font w:name="方正大黑_GBK">
    <w:altName w:val="Arial Unicode MS"/>
    <w:charset w:val="86"/>
    <w:family w:val="auto"/>
    <w:pitch w:val="variable"/>
    <w:sig w:usb0="00000000" w:usb1="080E0000" w:usb2="00000010" w:usb3="00000000" w:csb0="00040000" w:csb1="00000000"/>
  </w:font>
  <w:font w:name="方正黑体_GBK">
    <w:altName w:val="Arial Unicode MS"/>
    <w:charset w:val="86"/>
    <w:family w:val="auto"/>
    <w:pitch w:val="variable"/>
    <w:sig w:usb0="00000000" w:usb1="080E0000" w:usb2="00000010" w:usb3="00000000" w:csb0="00040000" w:csb1="00000000"/>
  </w:font>
  <w:font w:name="方正中等线_GBK">
    <w:altName w:val="Arial Unicode MS"/>
    <w:charset w:val="86"/>
    <w:family w:val="script"/>
    <w:pitch w:val="fixed"/>
    <w:sig w:usb0="00000000" w:usb1="080E0000" w:usb2="00000010" w:usb3="00000000" w:csb0="00040000" w:csb1="00000000"/>
  </w:font>
  <w:font w:name="NEU-F5-S92">
    <w:altName w:val="微软雅黑"/>
    <w:charset w:val="86"/>
    <w:family w:val="roman"/>
    <w:pitch w:val="variable"/>
    <w:sig w:usb0="00000000" w:usb1="48CFECFA" w:usb2="05000016" w:usb3="00000000" w:csb0="00040001" w:csb1="00000000"/>
  </w:font>
  <w:font w:name="NEU-HZ-S92">
    <w:altName w:val="宋体"/>
    <w:charset w:val="86"/>
    <w:family w:val="roman"/>
    <w:pitch w:val="variable"/>
    <w:sig w:usb0="E00002FF" w:usb1="48CFECFA" w:usb2="05000016" w:usb3="00000000" w:csb0="00040001" w:csb1="00000000"/>
  </w:font>
  <w:font w:name="Calibri Light">
    <w:altName w:val="Times New Roman"/>
    <w:panose1 w:val="020F0302020204030204"/>
    <w:charset w:val="00"/>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954100"/>
      <w:docPartObj>
        <w:docPartGallery w:val="Page Numbers (Bottom of Page)"/>
        <w:docPartUnique/>
      </w:docPartObj>
    </w:sdtPr>
    <w:sdtContent>
      <w:sdt>
        <w:sdtPr>
          <w:id w:val="171357217"/>
          <w:docPartObj>
            <w:docPartGallery w:val="Page Numbers (Top of Page)"/>
            <w:docPartUnique/>
          </w:docPartObj>
        </w:sdtPr>
        <w:sdtContent>
          <w:p w:rsidR="003877E1">
            <w:pPr>
              <w:pStyle w:val="Footer"/>
              <w:jc w:val="center"/>
            </w:pPr>
            <w:r>
              <w:rPr>
                <w:lang w:val="zh-CN"/>
              </w:rPr>
              <w:t xml:space="preserve"> </w:t>
            </w:r>
            <w:r>
              <w:rPr>
                <w:b/>
                <w:sz w:val="24"/>
                <w:szCs w:val="24"/>
              </w:rPr>
              <w:fldChar w:fldCharType="begin"/>
            </w:r>
            <w:r>
              <w:rPr>
                <w:b/>
              </w:rPr>
              <w:instrText>PAGE</w:instrText>
            </w:r>
            <w:r>
              <w:rPr>
                <w:b/>
                <w:sz w:val="24"/>
                <w:szCs w:val="24"/>
              </w:rPr>
              <w:fldChar w:fldCharType="separate"/>
            </w:r>
            <w:r w:rsidR="005B2C01">
              <w:rPr>
                <w:b/>
                <w:noProof/>
              </w:rPr>
              <w:t>24</w:t>
            </w:r>
            <w:r>
              <w:rPr>
                <w:b/>
                <w:sz w:val="24"/>
                <w:szCs w:val="24"/>
              </w:rPr>
              <w:fldChar w:fldCharType="end"/>
            </w:r>
            <w:r>
              <w:rPr>
                <w:lang w:val="zh-CN"/>
              </w:rPr>
              <w:t xml:space="preserve"> / </w:t>
            </w:r>
            <w:r>
              <w:rPr>
                <w:b/>
                <w:sz w:val="24"/>
                <w:szCs w:val="24"/>
              </w:rPr>
              <w:fldChar w:fldCharType="begin"/>
            </w:r>
            <w:r>
              <w:rPr>
                <w:b/>
              </w:rPr>
              <w:instrText>NUMPAGES</w:instrText>
            </w:r>
            <w:r>
              <w:rPr>
                <w:b/>
                <w:sz w:val="24"/>
                <w:szCs w:val="24"/>
              </w:rPr>
              <w:fldChar w:fldCharType="separate"/>
            </w:r>
            <w:r w:rsidR="005B2C01">
              <w:rPr>
                <w:b/>
                <w:noProof/>
              </w:rPr>
              <w:t>24</w:t>
            </w:r>
            <w:r>
              <w:rPr>
                <w:b/>
                <w:sz w:val="24"/>
                <w:szCs w:val="24"/>
              </w:rPr>
              <w:fldChar w:fldCharType="end"/>
            </w:r>
          </w:p>
        </w:sdtContent>
      </w:sdt>
    </w:sdtContent>
  </w:sdt>
  <w:p w:rsidR="003877E1">
    <w:pPr>
      <w:pStyle w:val="Foote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877E1" w:rsidRPr="00BB0D83" w:rsidP="00BB0D83">
    <w:pPr>
      <w:pStyle w:val="Header"/>
      <w:jc w:val="both"/>
    </w:pPr>
    <w:r>
      <w:rPr>
        <w:rFonts w:hint="eastAsia"/>
      </w:rPr>
      <w:t>曲一线</w:t>
    </w:r>
    <w:r>
      <w:rPr>
        <w:rFonts w:hint="eastAsia"/>
      </w:rPr>
      <w:t xml:space="preserve">                                                            </w:t>
    </w:r>
    <w:r>
      <w:rPr>
        <w:rFonts w:hint="eastAsia"/>
      </w:rPr>
      <w:t>让每一位学生分享高品质教育</w:t>
    </w:r>
    <w:r>
      <w:rPr>
        <w:rFonts w:hint="eastAsia"/>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B419B33"/>
    <w:multiLevelType w:val="singleLevel"/>
    <w:tmpl w:val="8B419B33"/>
    <w:lvl w:ilvl="0">
      <w:start w:val="2"/>
      <w:numFmt w:val="decimal"/>
      <w:suff w:val="space"/>
      <w:lvlText w:val="%1."/>
      <w:lvlJc w:val="left"/>
    </w:lvl>
  </w:abstractNum>
  <w:abstractNum w:abstractNumId="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nsid w:val="2874341C"/>
    <w:multiLevelType w:val="hybridMultilevel"/>
    <w:tmpl w:val="BCB0441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nsid w:val="789E23E4"/>
    <w:multiLevelType w:val="hybridMultilevel"/>
    <w:tmpl w:val="409E6D2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1"/>
  </w:num>
  <w:num w:numId="4">
    <w:abstractNumId w:val="3"/>
  </w:num>
  <w:num w:numId="5">
    <w:abstractNumId w:val="5"/>
  </w:num>
  <w:num w:numId="6">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bordersDoNotSurroundHeader/>
  <w:bordersDoNotSurroundFooter/>
  <w:proofState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hAnsi="NEU-BZ" w:asciiTheme="minorHAnsi" w:eastAsiaTheme="minorEastAsia" w:cstheme="minorBidi"/>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annotation text" w:qFormat="1"/>
    <w:lsdException w:name="header" w:uiPriority="99"/>
    <w:lsdException w:name="footer" w:uiPriority="99"/>
    <w:lsdException w:name="caption" w:semiHidden="1" w:unhideWhenUsed="1" w:qFormat="1"/>
    <w:lsdException w:name="footnote reference" w:uiPriority="99"/>
    <w:lsdException w:name="annotation reference"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uiPriority="99"/>
    <w:lsdException w:name="Table Grid" w:uiPriority="59"/>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29" w:unhideWhenUsed="1" w:qFormat="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A50A2"/>
    <w:pPr>
      <w:spacing w:line="270" w:lineRule="exact"/>
    </w:pPr>
    <w:rPr>
      <w:rFonts w:ascii="NEU-BZ" w:eastAsia="方正书宋_GBK"/>
      <w:color w:val="000000"/>
      <w:sz w:val="18"/>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har4"/>
    <w:qFormat/>
    <w:rsid w:val="00B75071"/>
    <w:rPr>
      <w:rFonts w:ascii="Times New Roman" w:eastAsia="宋体" w:hAnsi="Times New Roman" w:cs="Times New Roman"/>
      <w:szCs w:val="24"/>
    </w:rPr>
  </w:style>
  <w:style w:type="character" w:styleId="CommentReference">
    <w:name w:val="annotation reference"/>
    <w:basedOn w:val="DefaultParagraphFont"/>
    <w:qFormat/>
    <w:rsid w:val="00B75071"/>
    <w:rPr>
      <w:sz w:val="21"/>
      <w:szCs w:val="21"/>
    </w:rPr>
  </w:style>
  <w:style w:type="paragraph" w:styleId="BalloonText">
    <w:name w:val="Balloon Text"/>
    <w:basedOn w:val="Normal"/>
    <w:link w:val="Char"/>
    <w:uiPriority w:val="99"/>
    <w:rsid w:val="00437705"/>
    <w:rPr>
      <w:szCs w:val="18"/>
    </w:rPr>
  </w:style>
  <w:style w:type="character" w:customStyle="1" w:styleId="Char">
    <w:name w:val="批注框文本 Char"/>
    <w:basedOn w:val="DefaultParagraphFont"/>
    <w:link w:val="BalloonText"/>
    <w:uiPriority w:val="99"/>
    <w:rsid w:val="00437705"/>
    <w:rPr>
      <w:rFonts w:hAnsiTheme="minorHAnsi"/>
      <w:kern w:val="2"/>
      <w:sz w:val="18"/>
      <w:szCs w:val="18"/>
    </w:rPr>
  </w:style>
  <w:style w:type="paragraph" w:styleId="Header">
    <w:name w:val="header"/>
    <w:basedOn w:val="Normal"/>
    <w:link w:val="Char0"/>
    <w:uiPriority w:val="99"/>
    <w:rsid w:val="00437705"/>
    <w:pPr>
      <w:pBdr>
        <w:bottom w:val="single" w:sz="6" w:space="1" w:color="auto"/>
      </w:pBdr>
      <w:tabs>
        <w:tab w:val="center" w:pos="4153"/>
        <w:tab w:val="right" w:pos="8306"/>
      </w:tabs>
      <w:snapToGrid w:val="0"/>
      <w:jc w:val="center"/>
    </w:pPr>
    <w:rPr>
      <w:szCs w:val="18"/>
    </w:rPr>
  </w:style>
  <w:style w:type="character" w:customStyle="1" w:styleId="Char0">
    <w:name w:val="页眉 Char"/>
    <w:basedOn w:val="DefaultParagraphFont"/>
    <w:link w:val="Header"/>
    <w:uiPriority w:val="99"/>
    <w:rsid w:val="00437705"/>
    <w:rPr>
      <w:rFonts w:hAnsiTheme="minorHAnsi"/>
      <w:kern w:val="2"/>
      <w:sz w:val="18"/>
      <w:szCs w:val="18"/>
    </w:rPr>
  </w:style>
  <w:style w:type="paragraph" w:styleId="Footer">
    <w:name w:val="footer"/>
    <w:basedOn w:val="Normal"/>
    <w:link w:val="Char1"/>
    <w:uiPriority w:val="99"/>
    <w:rsid w:val="00437705"/>
    <w:pPr>
      <w:tabs>
        <w:tab w:val="center" w:pos="4153"/>
        <w:tab w:val="right" w:pos="8306"/>
      </w:tabs>
      <w:snapToGrid w:val="0"/>
    </w:pPr>
    <w:rPr>
      <w:szCs w:val="18"/>
    </w:rPr>
  </w:style>
  <w:style w:type="character" w:customStyle="1" w:styleId="Char1">
    <w:name w:val="页脚 Char"/>
    <w:basedOn w:val="DefaultParagraphFont"/>
    <w:link w:val="Footer"/>
    <w:uiPriority w:val="99"/>
    <w:rsid w:val="00437705"/>
    <w:rPr>
      <w:rFonts w:hAnsiTheme="minorHAnsi"/>
      <w:kern w:val="2"/>
      <w:sz w:val="18"/>
      <w:szCs w:val="18"/>
    </w:rPr>
  </w:style>
  <w:style w:type="paragraph" w:styleId="ListParagraph">
    <w:name w:val="List Paragraph"/>
    <w:basedOn w:val="Normal"/>
    <w:uiPriority w:val="34"/>
    <w:unhideWhenUsed/>
    <w:qFormat/>
    <w:rsid w:val="00AF5AEA"/>
    <w:pPr>
      <w:ind w:firstLine="420" w:firstLineChars="200"/>
    </w:pPr>
  </w:style>
  <w:style w:type="paragraph" w:styleId="FootnoteText">
    <w:name w:val="footnote text"/>
    <w:basedOn w:val="Normal"/>
    <w:link w:val="Char2"/>
    <w:uiPriority w:val="99"/>
    <w:rsid w:val="00FF2DD0"/>
    <w:pPr>
      <w:snapToGrid w:val="0"/>
    </w:pPr>
    <w:rPr>
      <w:szCs w:val="18"/>
    </w:rPr>
  </w:style>
  <w:style w:type="character" w:customStyle="1" w:styleId="Char2">
    <w:name w:val="脚注文本 Char"/>
    <w:basedOn w:val="DefaultParagraphFont"/>
    <w:link w:val="FootnoteText"/>
    <w:uiPriority w:val="99"/>
    <w:rsid w:val="00FF2DD0"/>
    <w:rPr>
      <w:rFonts w:hAnsiTheme="minorHAnsi"/>
      <w:kern w:val="2"/>
      <w:sz w:val="18"/>
      <w:szCs w:val="18"/>
    </w:rPr>
  </w:style>
  <w:style w:type="character" w:styleId="FootnoteReference">
    <w:name w:val="footnote reference"/>
    <w:basedOn w:val="DefaultParagraphFont"/>
    <w:uiPriority w:val="99"/>
    <w:rsid w:val="00FF2DD0"/>
    <w:rPr>
      <w:vertAlign w:val="superscript"/>
    </w:rPr>
  </w:style>
  <w:style w:type="paragraph" w:styleId="EndnoteText">
    <w:name w:val="endnote text"/>
    <w:basedOn w:val="Normal"/>
    <w:link w:val="Char3"/>
    <w:rsid w:val="00FF2DD0"/>
    <w:pPr>
      <w:snapToGrid w:val="0"/>
    </w:pPr>
  </w:style>
  <w:style w:type="character" w:customStyle="1" w:styleId="Char3">
    <w:name w:val="尾注文本 Char"/>
    <w:basedOn w:val="DefaultParagraphFont"/>
    <w:link w:val="EndnoteText"/>
    <w:rsid w:val="00FF2DD0"/>
    <w:rPr>
      <w:rFonts w:hAnsiTheme="minorHAnsi"/>
      <w:kern w:val="2"/>
      <w:sz w:val="21"/>
      <w:szCs w:val="22"/>
    </w:rPr>
  </w:style>
  <w:style w:type="character" w:styleId="EndnoteReference">
    <w:name w:val="endnote reference"/>
    <w:basedOn w:val="DefaultParagraphFont"/>
    <w:rsid w:val="00FF2DD0"/>
    <w:rPr>
      <w:vertAlign w:val="superscript"/>
    </w:rPr>
  </w:style>
  <w:style w:type="paragraph" w:styleId="CommentSubject">
    <w:name w:val="annotation subject"/>
    <w:basedOn w:val="CommentText"/>
    <w:next w:val="CommentText"/>
    <w:link w:val="Char5"/>
    <w:rsid w:val="00FF2DD0"/>
    <w:rPr>
      <w:rFonts w:asciiTheme="minorHAnsi" w:eastAsiaTheme="minorEastAsia" w:hAnsiTheme="minorHAnsi" w:cstheme="minorBidi"/>
      <w:b/>
      <w:bCs/>
      <w:szCs w:val="22"/>
    </w:rPr>
  </w:style>
  <w:style w:type="character" w:customStyle="1" w:styleId="Char4">
    <w:name w:val="批注文字 Char"/>
    <w:basedOn w:val="DefaultParagraphFont"/>
    <w:link w:val="CommentText"/>
    <w:rsid w:val="00FF2DD0"/>
    <w:rPr>
      <w:rFonts w:ascii="Times New Roman" w:eastAsia="宋体" w:hAnsi="Times New Roman" w:cs="Times New Roman"/>
      <w:kern w:val="2"/>
      <w:sz w:val="21"/>
      <w:szCs w:val="24"/>
    </w:rPr>
  </w:style>
  <w:style w:type="character" w:customStyle="1" w:styleId="Char5">
    <w:name w:val="批注主题 Char"/>
    <w:basedOn w:val="Char4"/>
    <w:link w:val="CommentSubject"/>
    <w:rsid w:val="00FF2DD0"/>
  </w:style>
  <w:style w:type="table" w:styleId="TableGrid">
    <w:name w:val="Table Grid"/>
    <w:basedOn w:val="TableNormal"/>
    <w:uiPriority w:val="59"/>
    <w:rsid w:val="003A50A2"/>
    <w:rPr>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Quote">
    <w:name w:val="Quote"/>
    <w:basedOn w:val="Normal"/>
    <w:next w:val="Normal"/>
    <w:link w:val="Char6"/>
    <w:uiPriority w:val="29"/>
    <w:qFormat/>
    <w:rsid w:val="003A50A2"/>
    <w:rPr>
      <w:i/>
      <w:iCs/>
      <w:color w:val="000000" w:themeColor="text1"/>
    </w:rPr>
  </w:style>
  <w:style w:type="character" w:customStyle="1" w:styleId="Char6">
    <w:name w:val="引用 Char"/>
    <w:basedOn w:val="DefaultParagraphFont"/>
    <w:link w:val="Quote"/>
    <w:uiPriority w:val="29"/>
    <w:rsid w:val="003A50A2"/>
    <w:rPr>
      <w:rFonts w:ascii="NEU-BZ" w:eastAsia="方正书宋_GBK"/>
      <w:i/>
      <w:iCs/>
      <w:color w:val="000000" w:themeColor="text1"/>
      <w:sz w:val="18"/>
      <w:szCs w:val="22"/>
    </w:rPr>
  </w:style>
  <w:style w:type="table" w:styleId="LightShadingAccent3">
    <w:name w:val="Light Shading Accent 3"/>
    <w:basedOn w:val="TableNormal"/>
    <w:uiPriority w:val="60"/>
    <w:rsid w:val="003A50A2"/>
    <w:rPr>
      <w:color w:val="7B7B7B" w:themeColor="accent3" w:themeShade="BF"/>
      <w:sz w:val="22"/>
      <w:szCs w:val="22"/>
    </w:rPr>
    <w:tblPr>
      <w:tblStyleRowBandSize w:val="1"/>
      <w:tblStyleColBandSize w:val="1"/>
      <w:tblInd w:w="0" w:type="dxa"/>
      <w:tblBorders>
        <w:top w:val="single" w:sz="8" w:space="0" w:color="A5A5A5" w:themeColor="accent3"/>
        <w:bottom w:val="single" w:sz="8" w:space="0" w:color="A5A5A5"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paragraph" w:customStyle="1" w:styleId="MTDisplayEquation">
    <w:name w:val="MTDisplayEquation"/>
    <w:basedOn w:val="Normal"/>
    <w:next w:val="Normal"/>
    <w:link w:val="MTDisplayEquationChar"/>
    <w:rsid w:val="003A50A2"/>
    <w:pPr>
      <w:tabs>
        <w:tab w:val="center" w:pos="4160"/>
        <w:tab w:val="right" w:pos="8300"/>
      </w:tabs>
    </w:pPr>
  </w:style>
  <w:style w:type="character" w:customStyle="1" w:styleId="MTDisplayEquationChar">
    <w:name w:val="MTDisplayEquation Char"/>
    <w:basedOn w:val="DefaultParagraphFont"/>
    <w:link w:val="MTDisplayEquation"/>
    <w:rsid w:val="003A50A2"/>
    <w:rPr>
      <w:rFonts w:ascii="NEU-BZ" w:eastAsia="方正书宋_GBK"/>
      <w:color w:val="000000"/>
      <w:sz w:val="18"/>
      <w:szCs w:val="22"/>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png" /><Relationship Id="rId11" Type="http://schemas.openxmlformats.org/officeDocument/2006/relationships/image" Target="media/image6.png" /><Relationship Id="rId12" Type="http://schemas.openxmlformats.org/officeDocument/2006/relationships/image" Target="media/image7.png" /><Relationship Id="rId13" Type="http://schemas.openxmlformats.org/officeDocument/2006/relationships/image" Target="media/image8.png" /><Relationship Id="rId14" Type="http://schemas.openxmlformats.org/officeDocument/2006/relationships/image" Target="media/image9.png" /><Relationship Id="rId15" Type="http://schemas.openxmlformats.org/officeDocument/2006/relationships/image" Target="media/image10.png" /><Relationship Id="rId16" Type="http://schemas.openxmlformats.org/officeDocument/2006/relationships/image" Target="media/image11.png" /><Relationship Id="rId17" Type="http://schemas.openxmlformats.org/officeDocument/2006/relationships/image" Target="media/image12.png" /><Relationship Id="rId18" Type="http://schemas.openxmlformats.org/officeDocument/2006/relationships/image" Target="media/image13.png" /><Relationship Id="rId19" Type="http://schemas.openxmlformats.org/officeDocument/2006/relationships/image" Target="media/image14.png" /><Relationship Id="rId2" Type="http://schemas.openxmlformats.org/officeDocument/2006/relationships/webSettings" Target="webSettings.xml" /><Relationship Id="rId20" Type="http://schemas.openxmlformats.org/officeDocument/2006/relationships/image" Target="media/image15.png" /><Relationship Id="rId21" Type="http://schemas.openxmlformats.org/officeDocument/2006/relationships/image" Target="media/image16.png" /><Relationship Id="rId22" Type="http://schemas.openxmlformats.org/officeDocument/2006/relationships/image" Target="media/image17.png" /><Relationship Id="rId23" Type="http://schemas.openxmlformats.org/officeDocument/2006/relationships/image" Target="media/image18.png" /><Relationship Id="rId24" Type="http://schemas.openxmlformats.org/officeDocument/2006/relationships/image" Target="media/image19.png" /><Relationship Id="rId25" Type="http://schemas.openxmlformats.org/officeDocument/2006/relationships/image" Target="media/image20.png" /><Relationship Id="rId26" Type="http://schemas.openxmlformats.org/officeDocument/2006/relationships/image" Target="media/image21.png" /><Relationship Id="rId27" Type="http://schemas.openxmlformats.org/officeDocument/2006/relationships/image" Target="media/image22.png" /><Relationship Id="rId28" Type="http://schemas.openxmlformats.org/officeDocument/2006/relationships/image" Target="media/image23.png" /><Relationship Id="rId29" Type="http://schemas.openxmlformats.org/officeDocument/2006/relationships/image" Target="media/image24.png" /><Relationship Id="rId3" Type="http://schemas.openxmlformats.org/officeDocument/2006/relationships/fontTable" Target="fontTable.xml" /><Relationship Id="rId30" Type="http://schemas.openxmlformats.org/officeDocument/2006/relationships/image" Target="media/image25.png" /><Relationship Id="rId31" Type="http://schemas.openxmlformats.org/officeDocument/2006/relationships/image" Target="media/image26.png" /><Relationship Id="rId32" Type="http://schemas.openxmlformats.org/officeDocument/2006/relationships/image" Target="media/image27.png" /><Relationship Id="rId33" Type="http://schemas.openxmlformats.org/officeDocument/2006/relationships/header" Target="header1.xml" /><Relationship Id="rId34" Type="http://schemas.openxmlformats.org/officeDocument/2006/relationships/footer" Target="footer1.xml" /><Relationship Id="rId35" Type="http://schemas.openxmlformats.org/officeDocument/2006/relationships/theme" Target="theme/theme1.xml" /><Relationship Id="rId36" Type="http://schemas.openxmlformats.org/officeDocument/2006/relationships/numbering" Target="numbering.xml" /><Relationship Id="rId37" Type="http://schemas.openxmlformats.org/officeDocument/2006/relationships/styles" Target="styles.xml" /><Relationship Id="rId4" Type="http://schemas.openxmlformats.org/officeDocument/2006/relationships/customXml" Target="../customXml/item1.xml" /><Relationship Id="rId5" Type="http://schemas.openxmlformats.org/officeDocument/2006/relationships/customXml" Target="../customXml/item2.xml" /><Relationship Id="rId6" Type="http://schemas.openxmlformats.org/officeDocument/2006/relationships/image" Target="media/image1.png" /><Relationship Id="rId7" Type="http://schemas.openxmlformats.org/officeDocument/2006/relationships/image" Target="media/image2.png" /><Relationship Id="rId8" Type="http://schemas.openxmlformats.org/officeDocument/2006/relationships/image" Target="media/image3.png" /><Relationship Id="rId9" Type="http://schemas.openxmlformats.org/officeDocument/2006/relationships/image" Target="media/image4.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2F1D500-ABB3-466C-8254-122105B09F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24</Pages>
  <Words>10097</Words>
  <Characters>2814</Characters>
  <Application>Microsoft Office Word</Application>
  <DocSecurity>0</DocSecurity>
  <Lines>23</Lines>
  <Paragraphs>25</Paragraphs>
  <ScaleCrop>false</ScaleCrop>
  <Company>www.xjghost.com</Company>
  <LinksUpToDate>false</LinksUpToDate>
  <CharactersWithSpaces>12886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李凤旭</dc:creator>
  <cp:lastModifiedBy>wangli</cp:lastModifiedBy>
  <cp:revision>30</cp:revision>
  <dcterms:created xsi:type="dcterms:W3CDTF">2019-01-17T02:30:00Z</dcterms:created>
  <dcterms:modified xsi:type="dcterms:W3CDTF">2019-01-29T06:57:00Z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2052-11.1.0.8214</vt:lpwstr>
  </property>
</Properties>
</file>